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2A08" w14:textId="77777777" w:rsidR="00F91C32" w:rsidRDefault="00F91C32" w:rsidP="009D65DB">
      <w:pPr>
        <w:jc w:val="center"/>
        <w:rPr>
          <w:rFonts w:ascii="Verdana" w:hAnsi="Verdana" w:cs="Verdana"/>
          <w:b/>
          <w:sz w:val="26"/>
          <w:szCs w:val="26"/>
          <w:u w:val="single"/>
        </w:rPr>
      </w:pPr>
      <w:r>
        <w:rPr>
          <w:rFonts w:ascii="Times" w:hAnsi="Times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E22DF68" wp14:editId="0AE15DB8">
            <wp:simplePos x="0" y="0"/>
            <wp:positionH relativeFrom="page">
              <wp:posOffset>-2234565</wp:posOffset>
            </wp:positionH>
            <wp:positionV relativeFrom="page">
              <wp:posOffset>-226060</wp:posOffset>
            </wp:positionV>
            <wp:extent cx="8343900" cy="1460500"/>
            <wp:effectExtent l="0" t="0" r="12700" b="12700"/>
            <wp:wrapNone/>
            <wp:docPr id="2" name="Picture 2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825D0E" w14:textId="77777777" w:rsidR="00F91C32" w:rsidRDefault="00F91C32" w:rsidP="009D65DB">
      <w:pPr>
        <w:jc w:val="center"/>
        <w:rPr>
          <w:rFonts w:ascii="Verdana" w:hAnsi="Verdana" w:cs="Verdana"/>
          <w:b/>
          <w:sz w:val="26"/>
          <w:szCs w:val="26"/>
          <w:u w:val="single"/>
        </w:rPr>
      </w:pPr>
    </w:p>
    <w:p w14:paraId="0338CE5D" w14:textId="77777777" w:rsidR="00531757" w:rsidRDefault="00073307" w:rsidP="00073307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</w:t>
      </w:r>
    </w:p>
    <w:p w14:paraId="53E65514" w14:textId="77777777" w:rsidR="00AB7893" w:rsidRDefault="00AB7893" w:rsidP="009D65DB">
      <w:pPr>
        <w:jc w:val="center"/>
        <w:rPr>
          <w:rFonts w:ascii="Verdana" w:hAnsi="Verdana" w:cs="Verdana"/>
          <w:b/>
          <w:sz w:val="32"/>
          <w:szCs w:val="32"/>
          <w:u w:val="single"/>
        </w:rPr>
      </w:pPr>
    </w:p>
    <w:p w14:paraId="35516508" w14:textId="77777777" w:rsidR="00F91C32" w:rsidRPr="00E86ACB" w:rsidRDefault="00F91C32" w:rsidP="009D65DB">
      <w:pPr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E86ACB">
        <w:rPr>
          <w:rFonts w:ascii="Verdana" w:hAnsi="Verdana" w:cs="Verdana"/>
          <w:b/>
          <w:sz w:val="32"/>
          <w:szCs w:val="32"/>
          <w:u w:val="single"/>
        </w:rPr>
        <w:t>Canadian Dental Assistant</w:t>
      </w:r>
      <w:r w:rsidR="00C735BE">
        <w:rPr>
          <w:rFonts w:ascii="Verdana" w:hAnsi="Verdana" w:cs="Verdana"/>
          <w:b/>
          <w:sz w:val="32"/>
          <w:szCs w:val="32"/>
          <w:u w:val="single"/>
        </w:rPr>
        <w:t>s</w:t>
      </w:r>
      <w:r w:rsidRPr="00E86ACB">
        <w:rPr>
          <w:rFonts w:ascii="Verdana" w:hAnsi="Verdana" w:cs="Verdana"/>
          <w:b/>
          <w:sz w:val="32"/>
          <w:szCs w:val="32"/>
          <w:u w:val="single"/>
        </w:rPr>
        <w:t xml:space="preserve"> Association</w:t>
      </w:r>
    </w:p>
    <w:p w14:paraId="0E9DB3EF" w14:textId="0E384D09" w:rsidR="00F91C32" w:rsidRDefault="00DE1981" w:rsidP="009D65DB">
      <w:pPr>
        <w:jc w:val="center"/>
        <w:rPr>
          <w:rFonts w:ascii="Verdana" w:hAnsi="Verdana" w:cs="Verdana"/>
          <w:b/>
          <w:sz w:val="32"/>
          <w:szCs w:val="32"/>
          <w:u w:val="single"/>
        </w:rPr>
      </w:pPr>
      <w:r>
        <w:rPr>
          <w:rFonts w:ascii="Verdana" w:hAnsi="Verdana" w:cs="Verdana"/>
          <w:b/>
          <w:sz w:val="32"/>
          <w:szCs w:val="32"/>
          <w:u w:val="single"/>
        </w:rPr>
        <w:t>POSITION</w:t>
      </w:r>
      <w:r w:rsidR="00F91C32" w:rsidRPr="00E86ACB">
        <w:rPr>
          <w:rFonts w:ascii="Verdana" w:hAnsi="Verdana" w:cs="Verdana"/>
          <w:b/>
          <w:sz w:val="32"/>
          <w:szCs w:val="32"/>
          <w:u w:val="single"/>
        </w:rPr>
        <w:t xml:space="preserve"> STATEMENT</w:t>
      </w:r>
    </w:p>
    <w:p w14:paraId="2098DDBA" w14:textId="77777777" w:rsidR="004F3D65" w:rsidRDefault="004F3D65" w:rsidP="009D65DB">
      <w:pPr>
        <w:jc w:val="center"/>
        <w:rPr>
          <w:rFonts w:ascii="Verdana" w:hAnsi="Verdana" w:cs="Verdana"/>
          <w:b/>
          <w:u w:val="single"/>
        </w:rPr>
      </w:pPr>
    </w:p>
    <w:p w14:paraId="7B11C604" w14:textId="1551DB41" w:rsidR="0091164E" w:rsidRDefault="00452E57" w:rsidP="0091164E">
      <w:pPr>
        <w:jc w:val="center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Use of Tobacco</w:t>
      </w:r>
      <w:r w:rsidR="0091164E">
        <w:rPr>
          <w:rFonts w:ascii="Verdana" w:hAnsi="Verdana" w:cs="Verdana"/>
          <w:b/>
          <w:u w:val="single"/>
        </w:rPr>
        <w:t xml:space="preserve">, </w:t>
      </w:r>
      <w:r>
        <w:rPr>
          <w:rFonts w:ascii="Verdana" w:hAnsi="Verdana" w:cs="Verdana"/>
          <w:b/>
          <w:u w:val="single"/>
        </w:rPr>
        <w:t xml:space="preserve">Cannabis </w:t>
      </w:r>
      <w:r w:rsidR="0091164E">
        <w:rPr>
          <w:rFonts w:ascii="Verdana" w:hAnsi="Verdana" w:cs="Verdana"/>
          <w:b/>
          <w:u w:val="single"/>
        </w:rPr>
        <w:t xml:space="preserve">and </w:t>
      </w:r>
      <w:r w:rsidR="00A815DB">
        <w:rPr>
          <w:rFonts w:ascii="Verdana" w:hAnsi="Verdana" w:cs="Verdana"/>
          <w:b/>
          <w:u w:val="single"/>
        </w:rPr>
        <w:t xml:space="preserve">vaping </w:t>
      </w:r>
      <w:r w:rsidR="0091164E">
        <w:rPr>
          <w:rFonts w:ascii="Verdana" w:hAnsi="Verdana" w:cs="Verdana"/>
          <w:b/>
          <w:u w:val="single"/>
        </w:rPr>
        <w:t xml:space="preserve">products </w:t>
      </w:r>
    </w:p>
    <w:p w14:paraId="160A098C" w14:textId="77777777" w:rsidR="009D65DB" w:rsidRDefault="009D65DB">
      <w:pPr>
        <w:rPr>
          <w:rFonts w:ascii="Verdana" w:hAnsi="Verdana" w:cs="Verdana"/>
          <w:sz w:val="26"/>
          <w:szCs w:val="26"/>
        </w:rPr>
      </w:pPr>
    </w:p>
    <w:p w14:paraId="0166E2E4" w14:textId="6011323A" w:rsidR="003E4167" w:rsidRDefault="005204B3" w:rsidP="003E4167">
      <w:pPr>
        <w:rPr>
          <w:rFonts w:ascii="Times New Roman" w:hAnsi="Times New Roman" w:cs="Times New Roman"/>
        </w:rPr>
      </w:pPr>
      <w:r w:rsidRPr="00C910EE">
        <w:rPr>
          <w:rFonts w:cs="Verdana"/>
        </w:rPr>
        <w:t xml:space="preserve">The Canadian Dental Assistants Association (CDAA) </w:t>
      </w:r>
      <w:r>
        <w:rPr>
          <w:rFonts w:cs="Verdana"/>
        </w:rPr>
        <w:t>firm</w:t>
      </w:r>
      <w:r w:rsidRPr="00C910EE">
        <w:rPr>
          <w:rFonts w:cs="Verdana"/>
        </w:rPr>
        <w:t xml:space="preserve">ly endorses the </w:t>
      </w:r>
      <w:r w:rsidR="00452E57">
        <w:rPr>
          <w:rFonts w:cs="Verdana"/>
        </w:rPr>
        <w:t xml:space="preserve">avoidance and </w:t>
      </w:r>
      <w:r w:rsidR="003E4167">
        <w:rPr>
          <w:rFonts w:cs="Verdana"/>
        </w:rPr>
        <w:t xml:space="preserve">cessation of </w:t>
      </w:r>
      <w:r w:rsidR="00452E57">
        <w:rPr>
          <w:rFonts w:cs="Verdana"/>
        </w:rPr>
        <w:t xml:space="preserve">recreational </w:t>
      </w:r>
      <w:r w:rsidR="00B67CF3">
        <w:rPr>
          <w:rFonts w:cs="Verdana"/>
        </w:rPr>
        <w:t xml:space="preserve">use of </w:t>
      </w:r>
      <w:r w:rsidR="00452E57">
        <w:rPr>
          <w:rFonts w:cs="Verdana"/>
        </w:rPr>
        <w:t xml:space="preserve">tobacco and cannabis products (including combustible </w:t>
      </w:r>
      <w:r w:rsidR="003E4167">
        <w:rPr>
          <w:rFonts w:cs="Verdana"/>
        </w:rPr>
        <w:t>smoking</w:t>
      </w:r>
      <w:r w:rsidR="00452E57">
        <w:rPr>
          <w:rFonts w:cs="Verdana"/>
        </w:rPr>
        <w:t>, vaping and smokeless methods of ingestion)</w:t>
      </w:r>
      <w:r w:rsidR="003E4167">
        <w:rPr>
          <w:rFonts w:cs="Verdana"/>
        </w:rPr>
        <w:t xml:space="preserve"> to maintain and </w:t>
      </w:r>
      <w:r w:rsidR="003E4167" w:rsidRPr="0091164E">
        <w:rPr>
          <w:rFonts w:ascii="Times New Roman" w:hAnsi="Times New Roman" w:cs="Times New Roman"/>
        </w:rPr>
        <w:t>improve the oral and general health of Canadians.</w:t>
      </w:r>
    </w:p>
    <w:p w14:paraId="0EC0C998" w14:textId="77777777" w:rsidR="0091164E" w:rsidRPr="0091164E" w:rsidRDefault="0091164E" w:rsidP="003E4167">
      <w:pPr>
        <w:rPr>
          <w:rFonts w:ascii="Times New Roman" w:hAnsi="Times New Roman" w:cs="Times New Roman"/>
        </w:rPr>
      </w:pPr>
    </w:p>
    <w:p w14:paraId="4D61C17A" w14:textId="2A3973F4" w:rsidR="00A815DB" w:rsidRDefault="00A815DB" w:rsidP="003E4167">
      <w:pPr>
        <w:rPr>
          <w:rFonts w:ascii="Times New Roman" w:hAnsi="Times New Roman" w:cs="Times New Roman"/>
        </w:rPr>
      </w:pPr>
      <w:r w:rsidRPr="0091164E">
        <w:rPr>
          <w:rFonts w:ascii="Times New Roman" w:hAnsi="Times New Roman" w:cs="Times New Roman"/>
        </w:rPr>
        <w:t>Smok</w:t>
      </w:r>
      <w:r w:rsidR="00CB0D22">
        <w:rPr>
          <w:rFonts w:ascii="Times New Roman" w:hAnsi="Times New Roman" w:cs="Times New Roman"/>
        </w:rPr>
        <w:t>eless tobacco and smok</w:t>
      </w:r>
      <w:r w:rsidRPr="0091164E">
        <w:rPr>
          <w:rFonts w:ascii="Times New Roman" w:hAnsi="Times New Roman" w:cs="Times New Roman"/>
        </w:rPr>
        <w:t xml:space="preserve">ing </w:t>
      </w:r>
      <w:r w:rsidR="0053009C">
        <w:rPr>
          <w:rFonts w:ascii="Times New Roman" w:hAnsi="Times New Roman" w:cs="Times New Roman"/>
        </w:rPr>
        <w:t>cannabis</w:t>
      </w:r>
      <w:r w:rsidRPr="0091164E">
        <w:rPr>
          <w:rFonts w:ascii="Times New Roman" w:hAnsi="Times New Roman" w:cs="Times New Roman"/>
        </w:rPr>
        <w:t xml:space="preserve"> and tobacco products (including cigarettes, cigars, pipes, hookahs </w:t>
      </w:r>
      <w:proofErr w:type="spellStart"/>
      <w:r w:rsidRPr="0091164E">
        <w:rPr>
          <w:rFonts w:ascii="Times New Roman" w:hAnsi="Times New Roman" w:cs="Times New Roman"/>
        </w:rPr>
        <w:t>etc</w:t>
      </w:r>
      <w:proofErr w:type="spellEnd"/>
      <w:r w:rsidRPr="0091164E">
        <w:rPr>
          <w:rFonts w:ascii="Times New Roman" w:hAnsi="Times New Roman" w:cs="Times New Roman"/>
        </w:rPr>
        <w:t>)</w:t>
      </w:r>
      <w:r w:rsidR="0091164E">
        <w:rPr>
          <w:rFonts w:ascii="Times New Roman" w:hAnsi="Times New Roman" w:cs="Times New Roman"/>
        </w:rPr>
        <w:t xml:space="preserve"> </w:t>
      </w:r>
      <w:r w:rsidRPr="0091164E">
        <w:rPr>
          <w:rFonts w:ascii="Times New Roman" w:hAnsi="Times New Roman" w:cs="Times New Roman"/>
        </w:rPr>
        <w:t xml:space="preserve">releases carcinogens </w:t>
      </w:r>
      <w:r w:rsidR="00CB0D22">
        <w:rPr>
          <w:rFonts w:ascii="Times New Roman" w:hAnsi="Times New Roman" w:cs="Times New Roman"/>
        </w:rPr>
        <w:t>which</w:t>
      </w:r>
      <w:r w:rsidRPr="0091164E">
        <w:rPr>
          <w:rFonts w:ascii="Times New Roman" w:hAnsi="Times New Roman" w:cs="Times New Roman"/>
        </w:rPr>
        <w:t xml:space="preserve"> cause cancer.</w:t>
      </w:r>
      <w:r w:rsidR="0091164E">
        <w:rPr>
          <w:rFonts w:ascii="Times New Roman" w:hAnsi="Times New Roman" w:cs="Times New Roman"/>
        </w:rPr>
        <w:t xml:space="preserve">  </w:t>
      </w:r>
      <w:r w:rsidR="00414652">
        <w:rPr>
          <w:rFonts w:ascii="Times New Roman" w:hAnsi="Times New Roman" w:cs="Times New Roman"/>
        </w:rPr>
        <w:t>Vaping products, introduced as a smoking cessation aid, ha</w:t>
      </w:r>
      <w:r w:rsidR="00707382">
        <w:rPr>
          <w:rFonts w:ascii="Times New Roman" w:hAnsi="Times New Roman" w:cs="Times New Roman"/>
        </w:rPr>
        <w:t>ve</w:t>
      </w:r>
      <w:r w:rsidR="00414652">
        <w:rPr>
          <w:rFonts w:ascii="Times New Roman" w:hAnsi="Times New Roman" w:cs="Times New Roman"/>
        </w:rPr>
        <w:t xml:space="preserve"> also demonstrated short term negative health effects; health effects of long term use are as yet unknown.  </w:t>
      </w:r>
      <w:r w:rsidR="0091164E">
        <w:rPr>
          <w:rFonts w:ascii="Times New Roman" w:hAnsi="Times New Roman" w:cs="Times New Roman"/>
        </w:rPr>
        <w:t xml:space="preserve">The first signs of damage caused by smoking and tobacco </w:t>
      </w:r>
      <w:r w:rsidR="00414652">
        <w:rPr>
          <w:rFonts w:ascii="Times New Roman" w:hAnsi="Times New Roman" w:cs="Times New Roman"/>
        </w:rPr>
        <w:t>are seen</w:t>
      </w:r>
      <w:r w:rsidR="0091164E">
        <w:rPr>
          <w:rFonts w:ascii="Times New Roman" w:hAnsi="Times New Roman" w:cs="Times New Roman"/>
        </w:rPr>
        <w:t xml:space="preserve"> in the oral cavity and </w:t>
      </w:r>
      <w:r w:rsidR="00414652">
        <w:rPr>
          <w:rFonts w:ascii="Times New Roman" w:hAnsi="Times New Roman" w:cs="Times New Roman"/>
        </w:rPr>
        <w:t xml:space="preserve">it is incumbent on all oral health professionals to </w:t>
      </w:r>
      <w:r w:rsidR="0091164E">
        <w:rPr>
          <w:rFonts w:ascii="Times New Roman" w:hAnsi="Times New Roman" w:cs="Times New Roman"/>
        </w:rPr>
        <w:t>disseminat</w:t>
      </w:r>
      <w:r w:rsidR="00414652">
        <w:rPr>
          <w:rFonts w:ascii="Times New Roman" w:hAnsi="Times New Roman" w:cs="Times New Roman"/>
        </w:rPr>
        <w:t>e</w:t>
      </w:r>
      <w:r w:rsidR="0091164E">
        <w:rPr>
          <w:rFonts w:ascii="Times New Roman" w:hAnsi="Times New Roman" w:cs="Times New Roman"/>
        </w:rPr>
        <w:t xml:space="preserve"> information to improve oral health.</w:t>
      </w:r>
    </w:p>
    <w:p w14:paraId="1F2B1F12" w14:textId="5453CA82" w:rsidR="0091164E" w:rsidRDefault="0091164E" w:rsidP="003E4167">
      <w:pPr>
        <w:rPr>
          <w:rFonts w:ascii="Times New Roman" w:hAnsi="Times New Roman" w:cs="Times New Roman"/>
        </w:rPr>
      </w:pPr>
    </w:p>
    <w:p w14:paraId="3809D057" w14:textId="0193BE39" w:rsidR="0091164E" w:rsidRPr="0091164E" w:rsidRDefault="0091164E" w:rsidP="0091164E">
      <w:pPr>
        <w:rPr>
          <w:rFonts w:ascii="Times New Roman" w:hAnsi="Times New Roman" w:cs="Times New Roman"/>
        </w:rPr>
      </w:pPr>
      <w:r w:rsidRPr="0091164E">
        <w:rPr>
          <w:rFonts w:ascii="Times New Roman" w:hAnsi="Times New Roman" w:cs="Times New Roman"/>
        </w:rPr>
        <w:t>Nicotine is a highly addictive substance present in all tobacco products, including</w:t>
      </w:r>
      <w:r>
        <w:rPr>
          <w:rFonts w:ascii="Times New Roman" w:hAnsi="Times New Roman" w:cs="Times New Roman"/>
        </w:rPr>
        <w:t xml:space="preserve"> many pods used in </w:t>
      </w:r>
      <w:r w:rsidRPr="0091164E">
        <w:rPr>
          <w:rFonts w:ascii="Times New Roman" w:hAnsi="Times New Roman" w:cs="Times New Roman"/>
        </w:rPr>
        <w:t>Electronic(“</w:t>
      </w:r>
      <w:r w:rsidR="00A42EC1">
        <w:rPr>
          <w:rFonts w:ascii="Times New Roman" w:hAnsi="Times New Roman" w:cs="Times New Roman"/>
        </w:rPr>
        <w:t>e</w:t>
      </w:r>
      <w:r w:rsidRPr="0091164E">
        <w:rPr>
          <w:rFonts w:ascii="Times New Roman" w:hAnsi="Times New Roman" w:cs="Times New Roman"/>
        </w:rPr>
        <w:t>”)</w:t>
      </w:r>
      <w:r w:rsidR="00A42EC1">
        <w:rPr>
          <w:rFonts w:ascii="Times New Roman" w:hAnsi="Times New Roman" w:cs="Times New Roman"/>
        </w:rPr>
        <w:t>-c</w:t>
      </w:r>
      <w:r w:rsidRPr="0091164E">
        <w:rPr>
          <w:rFonts w:ascii="Times New Roman" w:hAnsi="Times New Roman" w:cs="Times New Roman"/>
        </w:rPr>
        <w:t xml:space="preserve">igarettes and </w:t>
      </w:r>
      <w:r>
        <w:rPr>
          <w:rFonts w:ascii="Times New Roman" w:hAnsi="Times New Roman" w:cs="Times New Roman"/>
        </w:rPr>
        <w:t xml:space="preserve">in </w:t>
      </w:r>
      <w:r w:rsidRPr="0091164E">
        <w:rPr>
          <w:rFonts w:ascii="Times New Roman" w:hAnsi="Times New Roman" w:cs="Times New Roman"/>
        </w:rPr>
        <w:t>Electronic Nicotine Delivery Systems (“ENDS”)</w:t>
      </w:r>
      <w:r>
        <w:rPr>
          <w:rFonts w:ascii="Times New Roman" w:hAnsi="Times New Roman" w:cs="Times New Roman"/>
        </w:rPr>
        <w:t xml:space="preserve">; nicotine </w:t>
      </w:r>
      <w:r w:rsidR="00DB650D">
        <w:rPr>
          <w:rFonts w:ascii="Times New Roman" w:hAnsi="Times New Roman" w:cs="Times New Roman"/>
        </w:rPr>
        <w:t xml:space="preserve">itself </w:t>
      </w:r>
      <w:r>
        <w:rPr>
          <w:rFonts w:ascii="Times New Roman" w:hAnsi="Times New Roman" w:cs="Times New Roman"/>
        </w:rPr>
        <w:t xml:space="preserve">is not carcinogenic but does </w:t>
      </w:r>
      <w:r w:rsidR="00DB650D">
        <w:rPr>
          <w:rFonts w:ascii="Times New Roman" w:hAnsi="Times New Roman" w:cs="Times New Roman"/>
        </w:rPr>
        <w:t>contribute to chronic exposure to carcinogenic substances through habitual use of tobacco</w:t>
      </w:r>
      <w:r w:rsidR="00A42EC1">
        <w:rPr>
          <w:rFonts w:ascii="Times New Roman" w:hAnsi="Times New Roman" w:cs="Times New Roman"/>
        </w:rPr>
        <w:t>-containing products including e-</w:t>
      </w:r>
      <w:r w:rsidR="00DB650D">
        <w:rPr>
          <w:rFonts w:ascii="Times New Roman" w:hAnsi="Times New Roman" w:cs="Times New Roman"/>
        </w:rPr>
        <w:t xml:space="preserve"> cigarettes.</w:t>
      </w:r>
    </w:p>
    <w:p w14:paraId="2D8CB651" w14:textId="77777777" w:rsidR="0091164E" w:rsidRDefault="0091164E" w:rsidP="003E4167">
      <w:pPr>
        <w:rPr>
          <w:rFonts w:ascii="Times New Roman" w:hAnsi="Times New Roman" w:cs="Times New Roman"/>
        </w:rPr>
      </w:pPr>
    </w:p>
    <w:p w14:paraId="7C710B54" w14:textId="77777777" w:rsidR="0091164E" w:rsidRDefault="0091164E" w:rsidP="0091164E">
      <w:pPr>
        <w:jc w:val="center"/>
        <w:rPr>
          <w:rFonts w:ascii="Times New Roman" w:hAnsi="Times New Roman" w:cs="Times New Roman"/>
        </w:rPr>
      </w:pPr>
    </w:p>
    <w:p w14:paraId="702BCE5E" w14:textId="559F3A9D" w:rsidR="00B67CF3" w:rsidRPr="0091164E" w:rsidRDefault="00B67CF3" w:rsidP="003E4167">
      <w:pPr>
        <w:rPr>
          <w:rFonts w:ascii="Times New Roman" w:hAnsi="Times New Roman" w:cs="Times New Roman"/>
          <w:sz w:val="20"/>
          <w:szCs w:val="20"/>
        </w:rPr>
      </w:pPr>
    </w:p>
    <w:p w14:paraId="7AF4AC56" w14:textId="77777777" w:rsidR="003E4167" w:rsidRDefault="003E4167" w:rsidP="00C735BE">
      <w:pPr>
        <w:rPr>
          <w:rFonts w:cs="Verdana"/>
        </w:rPr>
      </w:pPr>
    </w:p>
    <w:p w14:paraId="61CBA190" w14:textId="77777777" w:rsidR="00C735BE" w:rsidRDefault="00795235">
      <w:pPr>
        <w:rPr>
          <w:rFonts w:cs="Verdana"/>
        </w:rPr>
      </w:pPr>
      <w:r>
        <w:rPr>
          <w:rFonts w:cs="Verdana"/>
        </w:rPr>
        <w:t>The CDAA supports</w:t>
      </w:r>
      <w:r w:rsidR="00C735BE" w:rsidRPr="00C910EE">
        <w:rPr>
          <w:rFonts w:cs="Verdana"/>
        </w:rPr>
        <w:t>:</w:t>
      </w:r>
    </w:p>
    <w:p w14:paraId="5C02096C" w14:textId="77777777" w:rsidR="00C735BE" w:rsidRDefault="00C735BE" w:rsidP="00547137">
      <w:pPr>
        <w:rPr>
          <w:rFonts w:cs="Verdana"/>
        </w:rPr>
      </w:pPr>
    </w:p>
    <w:p w14:paraId="55305497" w14:textId="21FBF483" w:rsidR="00A5255E" w:rsidRDefault="003E4167" w:rsidP="00A5255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The continuation of a ban on </w:t>
      </w:r>
      <w:r w:rsidR="00452E57">
        <w:rPr>
          <w:rFonts w:cs="Verdana"/>
        </w:rPr>
        <w:t xml:space="preserve">marketing or selling </w:t>
      </w:r>
      <w:r w:rsidR="0053009C">
        <w:rPr>
          <w:rFonts w:cs="Verdana"/>
        </w:rPr>
        <w:t>cannabis</w:t>
      </w:r>
      <w:r w:rsidR="0053009C">
        <w:rPr>
          <w:rFonts w:cs="Verdana"/>
        </w:rPr>
        <w:t>, tobacco</w:t>
      </w:r>
      <w:r w:rsidR="00B67CF3">
        <w:rPr>
          <w:rFonts w:cs="Verdana"/>
        </w:rPr>
        <w:t xml:space="preserve"> and vaping products</w:t>
      </w:r>
      <w:r>
        <w:rPr>
          <w:rFonts w:cs="Verdana"/>
        </w:rPr>
        <w:t xml:space="preserve"> to minors.</w:t>
      </w:r>
    </w:p>
    <w:p w14:paraId="3A2A1553" w14:textId="77777777" w:rsidR="006B69DF" w:rsidRDefault="006B69DF" w:rsidP="006B69DF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7B8DBCE2" w14:textId="675A23A8" w:rsidR="00B421E5" w:rsidRDefault="001156B4" w:rsidP="006B69D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Prohibiting the </w:t>
      </w:r>
      <w:r w:rsidR="00B421E5">
        <w:rPr>
          <w:rFonts w:cs="Verdana"/>
        </w:rPr>
        <w:t>use</w:t>
      </w:r>
      <w:r>
        <w:rPr>
          <w:rFonts w:cs="Verdana"/>
        </w:rPr>
        <w:t xml:space="preserve"> of </w:t>
      </w:r>
      <w:r w:rsidR="0053009C">
        <w:rPr>
          <w:rFonts w:cs="Verdana"/>
        </w:rPr>
        <w:t>cannabis</w:t>
      </w:r>
      <w:r w:rsidR="0053009C">
        <w:rPr>
          <w:rFonts w:cs="Verdana"/>
        </w:rPr>
        <w:t xml:space="preserve">, </w:t>
      </w:r>
      <w:r w:rsidR="00D104A2">
        <w:rPr>
          <w:rFonts w:cs="Verdana"/>
        </w:rPr>
        <w:t xml:space="preserve">tobacco and vaping devices </w:t>
      </w:r>
      <w:r w:rsidR="00B421E5">
        <w:rPr>
          <w:rFonts w:cs="Verdana"/>
        </w:rPr>
        <w:t>in public spaces and workplaces.</w:t>
      </w:r>
    </w:p>
    <w:p w14:paraId="455931CD" w14:textId="77777777" w:rsidR="00B421E5" w:rsidRPr="00B421E5" w:rsidRDefault="00B421E5" w:rsidP="00B421E5">
      <w:pPr>
        <w:widowControl w:val="0"/>
        <w:autoSpaceDE w:val="0"/>
        <w:autoSpaceDN w:val="0"/>
        <w:adjustRightInd w:val="0"/>
        <w:rPr>
          <w:rFonts w:cs="Verdana"/>
        </w:rPr>
      </w:pPr>
    </w:p>
    <w:p w14:paraId="65663ECB" w14:textId="43F4D2D5" w:rsidR="00B421E5" w:rsidRDefault="00844ECB" w:rsidP="006B69D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Prohibit</w:t>
      </w:r>
      <w:r w:rsidR="00707382">
        <w:rPr>
          <w:rFonts w:cs="Verdana"/>
        </w:rPr>
        <w:t>ing</w:t>
      </w:r>
      <w:r>
        <w:rPr>
          <w:rFonts w:cs="Verdana"/>
        </w:rPr>
        <w:t xml:space="preserve"> </w:t>
      </w:r>
      <w:r w:rsidR="00B421E5">
        <w:rPr>
          <w:rFonts w:cs="Verdana"/>
        </w:rPr>
        <w:t xml:space="preserve">packaging, labelling and </w:t>
      </w:r>
      <w:proofErr w:type="spellStart"/>
      <w:r w:rsidR="00B421E5">
        <w:rPr>
          <w:rFonts w:cs="Verdana"/>
        </w:rPr>
        <w:t>flavour</w:t>
      </w:r>
      <w:r w:rsidR="00260C88">
        <w:rPr>
          <w:rFonts w:cs="Verdana"/>
        </w:rPr>
        <w:t>ing</w:t>
      </w:r>
      <w:proofErr w:type="spellEnd"/>
      <w:r w:rsidR="001156B4">
        <w:rPr>
          <w:rFonts w:cs="Verdana"/>
        </w:rPr>
        <w:t xml:space="preserve"> </w:t>
      </w:r>
      <w:r w:rsidR="00707382">
        <w:rPr>
          <w:rFonts w:cs="Verdana"/>
        </w:rPr>
        <w:t xml:space="preserve">of </w:t>
      </w:r>
      <w:r w:rsidR="0053009C">
        <w:rPr>
          <w:rFonts w:cs="Verdana"/>
        </w:rPr>
        <w:t>cannabis</w:t>
      </w:r>
      <w:r w:rsidR="0053009C">
        <w:rPr>
          <w:rFonts w:cs="Verdana"/>
        </w:rPr>
        <w:t xml:space="preserve">, </w:t>
      </w:r>
      <w:r w:rsidR="00260C88">
        <w:rPr>
          <w:rFonts w:cs="Verdana"/>
        </w:rPr>
        <w:t xml:space="preserve">tobacco and </w:t>
      </w:r>
      <w:r w:rsidR="001156B4">
        <w:rPr>
          <w:rFonts w:cs="Verdana"/>
        </w:rPr>
        <w:t xml:space="preserve">e-cigarettes </w:t>
      </w:r>
      <w:r w:rsidR="00260C88">
        <w:rPr>
          <w:rFonts w:cs="Verdana"/>
        </w:rPr>
        <w:t xml:space="preserve">which </w:t>
      </w:r>
      <w:r w:rsidR="00B421E5">
        <w:rPr>
          <w:rFonts w:cs="Verdana"/>
        </w:rPr>
        <w:t>target</w:t>
      </w:r>
      <w:r w:rsidR="00260C88">
        <w:rPr>
          <w:rFonts w:cs="Verdana"/>
        </w:rPr>
        <w:t xml:space="preserve">s </w:t>
      </w:r>
      <w:r w:rsidR="00B421E5">
        <w:rPr>
          <w:rFonts w:cs="Verdana"/>
        </w:rPr>
        <w:t>youth.</w:t>
      </w:r>
    </w:p>
    <w:p w14:paraId="481BA30F" w14:textId="77777777" w:rsidR="00B421E5" w:rsidRPr="00B421E5" w:rsidRDefault="00B421E5" w:rsidP="00B421E5">
      <w:pPr>
        <w:widowControl w:val="0"/>
        <w:autoSpaceDE w:val="0"/>
        <w:autoSpaceDN w:val="0"/>
        <w:adjustRightInd w:val="0"/>
        <w:rPr>
          <w:rFonts w:cs="Verdana"/>
        </w:rPr>
      </w:pPr>
    </w:p>
    <w:p w14:paraId="46EC8455" w14:textId="4D1D5536" w:rsidR="00B421E5" w:rsidRDefault="001156B4" w:rsidP="00B42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The Government of Canada</w:t>
      </w:r>
      <w:r w:rsidR="00260C88">
        <w:rPr>
          <w:rFonts w:cs="Verdana"/>
        </w:rPr>
        <w:t xml:space="preserve"> </w:t>
      </w:r>
      <w:r w:rsidR="00B421E5">
        <w:rPr>
          <w:rFonts w:cs="Verdana"/>
        </w:rPr>
        <w:t>prohibit</w:t>
      </w:r>
      <w:r w:rsidR="00260C88">
        <w:rPr>
          <w:rFonts w:cs="Verdana"/>
        </w:rPr>
        <w:t>ion of</w:t>
      </w:r>
      <w:r w:rsidR="00B421E5">
        <w:rPr>
          <w:rFonts w:cs="Verdana"/>
        </w:rPr>
        <w:t xml:space="preserve"> manufacturing, selling or importing </w:t>
      </w:r>
      <w:r w:rsidR="00260C88">
        <w:rPr>
          <w:rFonts w:cs="Verdana"/>
        </w:rPr>
        <w:t xml:space="preserve">vaping products </w:t>
      </w:r>
      <w:r w:rsidR="00B421E5">
        <w:rPr>
          <w:rFonts w:cs="Verdana"/>
        </w:rPr>
        <w:t>containing nicotine.</w:t>
      </w:r>
    </w:p>
    <w:p w14:paraId="5DB0BEA0" w14:textId="77777777" w:rsidR="003A22A3" w:rsidRPr="003A22A3" w:rsidRDefault="003A22A3" w:rsidP="003A22A3">
      <w:pPr>
        <w:widowControl w:val="0"/>
        <w:autoSpaceDE w:val="0"/>
        <w:autoSpaceDN w:val="0"/>
        <w:adjustRightInd w:val="0"/>
        <w:rPr>
          <w:rFonts w:cs="Verdana"/>
        </w:rPr>
      </w:pPr>
    </w:p>
    <w:p w14:paraId="30F6EDD1" w14:textId="06FAFBFB" w:rsidR="00844ECB" w:rsidRPr="002932D2" w:rsidRDefault="00260C88" w:rsidP="00B42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>Promotion of cessation programs and correct usage of cessation aids (</w:t>
      </w:r>
      <w:proofErr w:type="spellStart"/>
      <w:r>
        <w:rPr>
          <w:rFonts w:cs="Verdana"/>
          <w:color w:val="000000" w:themeColor="text1"/>
        </w:rPr>
        <w:t>eg</w:t>
      </w:r>
      <w:proofErr w:type="spellEnd"/>
      <w:r>
        <w:rPr>
          <w:rFonts w:cs="Verdana"/>
          <w:color w:val="000000" w:themeColor="text1"/>
        </w:rPr>
        <w:t xml:space="preserve"> nicotine chews) which are proven </w:t>
      </w:r>
      <w:r w:rsidR="00844ECB" w:rsidRPr="002932D2">
        <w:rPr>
          <w:rFonts w:cs="Verdana"/>
          <w:color w:val="000000" w:themeColor="text1"/>
        </w:rPr>
        <w:t>effective.</w:t>
      </w:r>
    </w:p>
    <w:p w14:paraId="09818017" w14:textId="77777777" w:rsidR="00B421E5" w:rsidRDefault="00B421E5" w:rsidP="00B421E5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67FB5086" w14:textId="77777777" w:rsidR="00C801E1" w:rsidRDefault="00C801E1" w:rsidP="006B69DF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332CCF95" w14:textId="77777777" w:rsidR="009D65DB" w:rsidRPr="00C910EE" w:rsidRDefault="00045DEC">
      <w:pPr>
        <w:rPr>
          <w:rFonts w:cs="Verdana"/>
        </w:rPr>
      </w:pPr>
      <w:r w:rsidRPr="00C910EE">
        <w:rPr>
          <w:rFonts w:cs="Verdana"/>
        </w:rPr>
        <w:t>The CDAA recommends:</w:t>
      </w:r>
    </w:p>
    <w:p w14:paraId="59244638" w14:textId="77777777" w:rsidR="00045DEC" w:rsidRDefault="00045DEC" w:rsidP="00746DBB">
      <w:pPr>
        <w:rPr>
          <w:rFonts w:cs="Verdana"/>
        </w:rPr>
      </w:pPr>
    </w:p>
    <w:p w14:paraId="5FA6A9EF" w14:textId="221B02BE" w:rsidR="00746DBB" w:rsidRDefault="00E949E7" w:rsidP="00746DBB">
      <w:pPr>
        <w:pStyle w:val="ListParagraph"/>
        <w:numPr>
          <w:ilvl w:val="0"/>
          <w:numId w:val="11"/>
        </w:numPr>
        <w:rPr>
          <w:rFonts w:cs="Verdana"/>
        </w:rPr>
      </w:pPr>
      <w:r>
        <w:rPr>
          <w:rFonts w:cs="Verdana"/>
        </w:rPr>
        <w:t>T</w:t>
      </w:r>
      <w:r w:rsidR="00B421E5">
        <w:rPr>
          <w:rFonts w:cs="Verdana"/>
        </w:rPr>
        <w:t xml:space="preserve">he Government of Canada </w:t>
      </w:r>
      <w:r w:rsidR="00260C88">
        <w:rPr>
          <w:rFonts w:cs="Verdana"/>
        </w:rPr>
        <w:t>collaborate w</w:t>
      </w:r>
      <w:r w:rsidR="00B421E5">
        <w:rPr>
          <w:rFonts w:cs="Verdana"/>
        </w:rPr>
        <w:t xml:space="preserve">ith stakeholders to establish a new legislative framework </w:t>
      </w:r>
      <w:r w:rsidR="00260C88">
        <w:rPr>
          <w:rFonts w:cs="Verdana"/>
        </w:rPr>
        <w:t xml:space="preserve">to </w:t>
      </w:r>
      <w:r w:rsidR="00B421E5">
        <w:rPr>
          <w:rFonts w:cs="Verdana"/>
        </w:rPr>
        <w:t>regulat</w:t>
      </w:r>
      <w:r w:rsidR="00260C88">
        <w:rPr>
          <w:rFonts w:cs="Verdana"/>
        </w:rPr>
        <w:t>e vaping products with and without nicotine</w:t>
      </w:r>
      <w:r w:rsidR="00921DAC">
        <w:rPr>
          <w:rFonts w:cs="Verdana"/>
        </w:rPr>
        <w:t xml:space="preserve">. </w:t>
      </w:r>
    </w:p>
    <w:p w14:paraId="19EC5375" w14:textId="77777777" w:rsidR="00C801E1" w:rsidRDefault="00C801E1" w:rsidP="00C801E1">
      <w:pPr>
        <w:pStyle w:val="ListParagraph"/>
        <w:rPr>
          <w:rFonts w:cs="Verdana"/>
        </w:rPr>
      </w:pPr>
    </w:p>
    <w:p w14:paraId="3DACCE3B" w14:textId="41364895" w:rsidR="00844ECB" w:rsidRPr="00C81017" w:rsidRDefault="00C801E1" w:rsidP="00EE63DB">
      <w:pPr>
        <w:pStyle w:val="ListParagraph"/>
        <w:numPr>
          <w:ilvl w:val="0"/>
          <w:numId w:val="11"/>
        </w:numPr>
        <w:rPr>
          <w:rFonts w:cs="Verdana"/>
          <w:color w:val="000000" w:themeColor="text1"/>
        </w:rPr>
      </w:pPr>
      <w:r w:rsidRPr="00C81017">
        <w:rPr>
          <w:rFonts w:cs="Verdana"/>
        </w:rPr>
        <w:t xml:space="preserve">The Government of Canada </w:t>
      </w:r>
      <w:r w:rsidR="00B50E83" w:rsidRPr="00C81017">
        <w:rPr>
          <w:rFonts w:cs="Verdana"/>
        </w:rPr>
        <w:t xml:space="preserve">immediately </w:t>
      </w:r>
      <w:r w:rsidRPr="00C81017">
        <w:rPr>
          <w:rFonts w:cs="Verdana"/>
        </w:rPr>
        <w:t xml:space="preserve">conduct longitudinal studies on the health effects of vaping in order to determine the </w:t>
      </w:r>
      <w:r w:rsidR="00B50E83" w:rsidRPr="00C81017">
        <w:rPr>
          <w:rFonts w:cs="Verdana"/>
        </w:rPr>
        <w:t xml:space="preserve">short- and </w:t>
      </w:r>
      <w:proofErr w:type="spellStart"/>
      <w:r w:rsidRPr="00C81017">
        <w:rPr>
          <w:rFonts w:cs="Verdana"/>
        </w:rPr>
        <w:t>longterm</w:t>
      </w:r>
      <w:proofErr w:type="spellEnd"/>
      <w:r w:rsidRPr="00C81017">
        <w:rPr>
          <w:rFonts w:cs="Verdana"/>
        </w:rPr>
        <w:t xml:space="preserve"> health </w:t>
      </w:r>
      <w:r w:rsidR="00B50E83" w:rsidRPr="00C81017">
        <w:rPr>
          <w:rFonts w:cs="Verdana"/>
        </w:rPr>
        <w:t>effects of usage</w:t>
      </w:r>
      <w:r w:rsidR="00C81017" w:rsidRPr="00C81017">
        <w:rPr>
          <w:rFonts w:cs="Verdana"/>
        </w:rPr>
        <w:t xml:space="preserve">. </w:t>
      </w:r>
    </w:p>
    <w:p w14:paraId="2C5A14B1" w14:textId="77777777" w:rsidR="00C81017" w:rsidRPr="00C81017" w:rsidRDefault="00C81017" w:rsidP="00C81017">
      <w:pPr>
        <w:pStyle w:val="ListParagraph"/>
        <w:rPr>
          <w:rFonts w:cs="Verdana"/>
          <w:color w:val="000000" w:themeColor="text1"/>
        </w:rPr>
      </w:pPr>
    </w:p>
    <w:p w14:paraId="72A1080E" w14:textId="4F466D96" w:rsidR="0016656F" w:rsidRDefault="00E949E7" w:rsidP="00746DBB">
      <w:pPr>
        <w:pStyle w:val="ListParagraph"/>
        <w:numPr>
          <w:ilvl w:val="0"/>
          <w:numId w:val="11"/>
        </w:numPr>
        <w:rPr>
          <w:rFonts w:cs="Verdana"/>
        </w:rPr>
      </w:pPr>
      <w:r>
        <w:rPr>
          <w:rFonts w:cs="Verdana"/>
        </w:rPr>
        <w:t xml:space="preserve">Packaging on </w:t>
      </w:r>
      <w:r w:rsidR="0053009C">
        <w:rPr>
          <w:rFonts w:cs="Verdana"/>
        </w:rPr>
        <w:t>cannabis</w:t>
      </w:r>
      <w:r w:rsidR="0053009C">
        <w:rPr>
          <w:rFonts w:cs="Verdana"/>
        </w:rPr>
        <w:t xml:space="preserve">, </w:t>
      </w:r>
      <w:r w:rsidR="00B50E83">
        <w:rPr>
          <w:rFonts w:cs="Verdana"/>
        </w:rPr>
        <w:t xml:space="preserve">tobacco and vaping products be </w:t>
      </w:r>
      <w:r>
        <w:rPr>
          <w:rFonts w:cs="Verdana"/>
        </w:rPr>
        <w:t>child-resis</w:t>
      </w:r>
      <w:r w:rsidR="00B50E83">
        <w:rPr>
          <w:rFonts w:cs="Verdana"/>
        </w:rPr>
        <w:t>ta</w:t>
      </w:r>
      <w:r>
        <w:rPr>
          <w:rFonts w:cs="Verdana"/>
        </w:rPr>
        <w:t>nt and clearly indicate the con</w:t>
      </w:r>
      <w:r w:rsidR="00B50E83">
        <w:rPr>
          <w:rFonts w:cs="Verdana"/>
        </w:rPr>
        <w:t xml:space="preserve">tents (including </w:t>
      </w:r>
      <w:r>
        <w:rPr>
          <w:rFonts w:cs="Verdana"/>
        </w:rPr>
        <w:t>nicotine</w:t>
      </w:r>
      <w:r w:rsidR="00B50E83">
        <w:rPr>
          <w:rFonts w:cs="Verdana"/>
        </w:rPr>
        <w:t>)</w:t>
      </w:r>
      <w:r>
        <w:rPr>
          <w:rFonts w:cs="Verdana"/>
        </w:rPr>
        <w:t xml:space="preserve"> and a</w:t>
      </w:r>
      <w:r w:rsidR="00B50E83">
        <w:rPr>
          <w:rFonts w:cs="Verdana"/>
        </w:rPr>
        <w:t>ll</w:t>
      </w:r>
      <w:r>
        <w:rPr>
          <w:rFonts w:cs="Verdana"/>
        </w:rPr>
        <w:t xml:space="preserve"> appropriate safety warnings</w:t>
      </w:r>
      <w:r w:rsidR="0016656F">
        <w:rPr>
          <w:rFonts w:cs="Verdana"/>
        </w:rPr>
        <w:t xml:space="preserve">. </w:t>
      </w:r>
    </w:p>
    <w:p w14:paraId="3BB4C556" w14:textId="77777777" w:rsidR="00DE2370" w:rsidRPr="002932D2" w:rsidRDefault="00DE2370" w:rsidP="00DE2370">
      <w:pPr>
        <w:rPr>
          <w:rFonts w:cs="Verdana"/>
          <w:color w:val="000000" w:themeColor="text1"/>
        </w:rPr>
      </w:pPr>
    </w:p>
    <w:p w14:paraId="54C94BBC" w14:textId="6E88B6C2" w:rsidR="006D38AE" w:rsidRPr="002932D2" w:rsidRDefault="008F1C24" w:rsidP="00746DBB">
      <w:pPr>
        <w:pStyle w:val="ListParagraph"/>
        <w:numPr>
          <w:ilvl w:val="0"/>
          <w:numId w:val="11"/>
        </w:numPr>
        <w:rPr>
          <w:rFonts w:cs="Verdana"/>
          <w:color w:val="000000" w:themeColor="text1"/>
        </w:rPr>
      </w:pPr>
      <w:r w:rsidRPr="002932D2">
        <w:rPr>
          <w:rFonts w:cs="Verdana"/>
          <w:color w:val="000000" w:themeColor="text1"/>
        </w:rPr>
        <w:t xml:space="preserve">Strict </w:t>
      </w:r>
      <w:r w:rsidR="006D38AE" w:rsidRPr="002932D2">
        <w:rPr>
          <w:rFonts w:cs="Verdana"/>
          <w:color w:val="000000" w:themeColor="text1"/>
        </w:rPr>
        <w:t>regulation and restriction</w:t>
      </w:r>
      <w:r w:rsidRPr="002932D2">
        <w:rPr>
          <w:rFonts w:cs="Verdana"/>
          <w:color w:val="000000" w:themeColor="text1"/>
        </w:rPr>
        <w:t>s</w:t>
      </w:r>
      <w:r w:rsidR="006D38AE" w:rsidRPr="002932D2">
        <w:rPr>
          <w:rFonts w:cs="Verdana"/>
          <w:color w:val="000000" w:themeColor="text1"/>
        </w:rPr>
        <w:t xml:space="preserve"> </w:t>
      </w:r>
      <w:r w:rsidRPr="002932D2">
        <w:rPr>
          <w:rFonts w:cs="Verdana"/>
          <w:color w:val="000000" w:themeColor="text1"/>
        </w:rPr>
        <w:t xml:space="preserve">imposed on </w:t>
      </w:r>
      <w:r w:rsidR="006D38AE" w:rsidRPr="002932D2">
        <w:rPr>
          <w:rFonts w:cs="Verdana"/>
          <w:color w:val="000000" w:themeColor="text1"/>
        </w:rPr>
        <w:t xml:space="preserve">marketing </w:t>
      </w:r>
      <w:r w:rsidRPr="002932D2">
        <w:rPr>
          <w:rFonts w:cs="Verdana"/>
          <w:color w:val="000000" w:themeColor="text1"/>
        </w:rPr>
        <w:t>of</w:t>
      </w:r>
      <w:r w:rsidR="006D38AE" w:rsidRPr="002932D2">
        <w:rPr>
          <w:rFonts w:cs="Verdana"/>
          <w:color w:val="000000" w:themeColor="text1"/>
        </w:rPr>
        <w:t xml:space="preserve"> </w:t>
      </w:r>
      <w:r w:rsidR="0053009C">
        <w:rPr>
          <w:rFonts w:cs="Verdana"/>
        </w:rPr>
        <w:t>cannabis</w:t>
      </w:r>
      <w:r w:rsidR="0053009C">
        <w:rPr>
          <w:rFonts w:cs="Verdana"/>
          <w:color w:val="000000" w:themeColor="text1"/>
        </w:rPr>
        <w:t xml:space="preserve">, </w:t>
      </w:r>
      <w:r w:rsidR="00B50E83">
        <w:rPr>
          <w:rFonts w:cs="Verdana"/>
          <w:color w:val="000000" w:themeColor="text1"/>
        </w:rPr>
        <w:t>tobacco and vaping products</w:t>
      </w:r>
      <w:r w:rsidR="006D38AE" w:rsidRPr="002932D2">
        <w:rPr>
          <w:rFonts w:cs="Verdana"/>
          <w:color w:val="000000" w:themeColor="text1"/>
        </w:rPr>
        <w:t xml:space="preserve">, </w:t>
      </w:r>
      <w:r w:rsidR="00B50E83">
        <w:rPr>
          <w:rFonts w:cs="Verdana"/>
          <w:color w:val="000000" w:themeColor="text1"/>
        </w:rPr>
        <w:t xml:space="preserve">including </w:t>
      </w:r>
      <w:r w:rsidR="006D38AE" w:rsidRPr="002932D2">
        <w:rPr>
          <w:rFonts w:cs="Verdana"/>
          <w:color w:val="000000" w:themeColor="text1"/>
        </w:rPr>
        <w:t xml:space="preserve">prohibiting these </w:t>
      </w:r>
      <w:r w:rsidRPr="002932D2">
        <w:rPr>
          <w:rFonts w:cs="Verdana"/>
          <w:color w:val="000000" w:themeColor="text1"/>
        </w:rPr>
        <w:t xml:space="preserve">marketing </w:t>
      </w:r>
      <w:r w:rsidR="006D38AE" w:rsidRPr="002932D2">
        <w:rPr>
          <w:rFonts w:cs="Verdana"/>
          <w:color w:val="000000" w:themeColor="text1"/>
        </w:rPr>
        <w:t>activities from targeting youth.</w:t>
      </w:r>
    </w:p>
    <w:p w14:paraId="36337FC3" w14:textId="77777777" w:rsidR="006D38AE" w:rsidRPr="006D38AE" w:rsidRDefault="006D38AE" w:rsidP="006D38AE">
      <w:pPr>
        <w:rPr>
          <w:rFonts w:cs="Verdana"/>
        </w:rPr>
      </w:pPr>
    </w:p>
    <w:p w14:paraId="76DA76C8" w14:textId="4C9F7311" w:rsidR="00FF6F81" w:rsidRDefault="006D38AE" w:rsidP="00746DBB">
      <w:pPr>
        <w:pStyle w:val="ListParagraph"/>
        <w:numPr>
          <w:ilvl w:val="0"/>
          <w:numId w:val="11"/>
        </w:numPr>
        <w:rPr>
          <w:rFonts w:cs="Verdana"/>
        </w:rPr>
      </w:pPr>
      <w:proofErr w:type="gramStart"/>
      <w:r>
        <w:rPr>
          <w:rFonts w:cs="Verdana"/>
        </w:rPr>
        <w:t xml:space="preserve">Prohibiting </w:t>
      </w:r>
      <w:r w:rsidR="00A457B3">
        <w:rPr>
          <w:rFonts w:cs="Verdana"/>
        </w:rPr>
        <w:t xml:space="preserve"> </w:t>
      </w:r>
      <w:proofErr w:type="spellStart"/>
      <w:r w:rsidR="00A457B3">
        <w:rPr>
          <w:rFonts w:cs="Verdana"/>
        </w:rPr>
        <w:t>flavour</w:t>
      </w:r>
      <w:r w:rsidR="00B50E83">
        <w:rPr>
          <w:rFonts w:cs="Verdana"/>
        </w:rPr>
        <w:t>ing</w:t>
      </w:r>
      <w:proofErr w:type="spellEnd"/>
      <w:proofErr w:type="gramEnd"/>
      <w:r w:rsidR="00B50E83">
        <w:rPr>
          <w:rFonts w:cs="Verdana"/>
        </w:rPr>
        <w:t xml:space="preserve"> of </w:t>
      </w:r>
      <w:r w:rsidR="0053009C">
        <w:rPr>
          <w:rFonts w:cs="Verdana"/>
        </w:rPr>
        <w:t>cannabis</w:t>
      </w:r>
      <w:r w:rsidR="0053009C">
        <w:rPr>
          <w:rFonts w:cs="Verdana"/>
        </w:rPr>
        <w:t xml:space="preserve">, </w:t>
      </w:r>
      <w:r w:rsidR="00B50E83">
        <w:rPr>
          <w:rFonts w:cs="Verdana"/>
        </w:rPr>
        <w:t xml:space="preserve">tobacco and vaping products to </w:t>
      </w:r>
      <w:r w:rsidR="00A457B3">
        <w:rPr>
          <w:rFonts w:cs="Verdana"/>
        </w:rPr>
        <w:t>appeal to youth</w:t>
      </w:r>
      <w:r w:rsidR="00CB0D22">
        <w:rPr>
          <w:rFonts w:cs="Verdana"/>
        </w:rPr>
        <w:t xml:space="preserve">; particularly in consideration that increasing numbers of youth, </w:t>
      </w:r>
      <w:r w:rsidR="00707382">
        <w:rPr>
          <w:rFonts w:cs="Verdana"/>
        </w:rPr>
        <w:t xml:space="preserve">numbering in the </w:t>
      </w:r>
      <w:r w:rsidR="00CB0D22">
        <w:rPr>
          <w:rFonts w:cs="Verdana"/>
        </w:rPr>
        <w:t>thousands and with many as young as 10 years-old, are using smokeless, combustible and vaping products each day</w:t>
      </w:r>
      <w:r w:rsidR="00FF6F81">
        <w:rPr>
          <w:rFonts w:cs="Verdana"/>
        </w:rPr>
        <w:t>.</w:t>
      </w:r>
    </w:p>
    <w:p w14:paraId="51D332F2" w14:textId="5BFA3BCE" w:rsidR="00260C88" w:rsidRPr="00375354" w:rsidRDefault="00260C88" w:rsidP="00375354">
      <w:pPr>
        <w:rPr>
          <w:rFonts w:cs="Verdana"/>
        </w:rPr>
      </w:pPr>
    </w:p>
    <w:p w14:paraId="4C24DAB6" w14:textId="03CFC6AD" w:rsidR="00260C88" w:rsidRDefault="00260C88" w:rsidP="00260C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 w:themeColor="text1"/>
        </w:rPr>
      </w:pPr>
      <w:r w:rsidRPr="002932D2">
        <w:rPr>
          <w:rFonts w:cs="Verdana"/>
          <w:color w:val="000000" w:themeColor="text1"/>
        </w:rPr>
        <w:t xml:space="preserve">A Government of Canada public health awareness campaign educating Canadians on the risks associated with </w:t>
      </w:r>
      <w:r w:rsidR="0053009C">
        <w:rPr>
          <w:rFonts w:cs="Verdana"/>
        </w:rPr>
        <w:t>cannabis</w:t>
      </w:r>
      <w:r w:rsidR="0053009C">
        <w:rPr>
          <w:rFonts w:cs="Verdana"/>
          <w:color w:val="000000" w:themeColor="text1"/>
        </w:rPr>
        <w:t xml:space="preserve">, </w:t>
      </w:r>
      <w:r w:rsidR="00375354">
        <w:rPr>
          <w:rFonts w:cs="Verdana"/>
          <w:color w:val="000000" w:themeColor="text1"/>
        </w:rPr>
        <w:t xml:space="preserve">tobacco and </w:t>
      </w:r>
      <w:r w:rsidRPr="002932D2">
        <w:rPr>
          <w:rFonts w:cs="Verdana"/>
          <w:color w:val="000000" w:themeColor="text1"/>
        </w:rPr>
        <w:t>e-cigarette usage.</w:t>
      </w:r>
    </w:p>
    <w:p w14:paraId="419173EE" w14:textId="77777777" w:rsidR="00F51DDE" w:rsidRPr="00F51DDE" w:rsidRDefault="00F51DDE" w:rsidP="00F51DDE">
      <w:pPr>
        <w:pStyle w:val="ListParagraph"/>
        <w:rPr>
          <w:rFonts w:cs="Verdana"/>
          <w:color w:val="000000" w:themeColor="text1"/>
        </w:rPr>
      </w:pPr>
    </w:p>
    <w:p w14:paraId="2942A8B1" w14:textId="1042D0F6" w:rsidR="005F6ADC" w:rsidRDefault="00F51DDE" w:rsidP="00260C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Dental assistants and all oral health professionals routinely inquire about patients’ use of </w:t>
      </w:r>
      <w:r w:rsidR="0053009C">
        <w:rPr>
          <w:rFonts w:cs="Verdana"/>
        </w:rPr>
        <w:t>cannabis</w:t>
      </w:r>
      <w:r w:rsidR="0053009C">
        <w:rPr>
          <w:rFonts w:cs="Verdana"/>
          <w:color w:val="000000" w:themeColor="text1"/>
        </w:rPr>
        <w:t xml:space="preserve">, </w:t>
      </w:r>
      <w:r>
        <w:rPr>
          <w:rFonts w:cs="Verdana"/>
          <w:color w:val="000000" w:themeColor="text1"/>
        </w:rPr>
        <w:t xml:space="preserve">tobacco and vaping products </w:t>
      </w:r>
    </w:p>
    <w:p w14:paraId="7D4E478B" w14:textId="77777777" w:rsidR="005F6ADC" w:rsidRPr="005F6ADC" w:rsidRDefault="005F6ADC" w:rsidP="005F6ADC">
      <w:pPr>
        <w:pStyle w:val="ListParagraph"/>
        <w:rPr>
          <w:rFonts w:cs="Verdana"/>
          <w:color w:val="000000" w:themeColor="text1"/>
        </w:rPr>
      </w:pPr>
    </w:p>
    <w:p w14:paraId="393BAE10" w14:textId="402123A7" w:rsidR="00F51DDE" w:rsidRPr="002932D2" w:rsidRDefault="005F6ADC" w:rsidP="00260C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Dental assistants inform themselves through continuing education about the oral health risks of using </w:t>
      </w:r>
      <w:r w:rsidR="0053009C">
        <w:rPr>
          <w:rFonts w:cs="Verdana"/>
        </w:rPr>
        <w:t>cannabis</w:t>
      </w:r>
      <w:r w:rsidR="0053009C">
        <w:rPr>
          <w:rFonts w:cs="Verdana"/>
          <w:color w:val="000000" w:themeColor="text1"/>
        </w:rPr>
        <w:t xml:space="preserve">, </w:t>
      </w:r>
      <w:r>
        <w:rPr>
          <w:rFonts w:cs="Verdana"/>
          <w:color w:val="000000" w:themeColor="text1"/>
        </w:rPr>
        <w:t>tobacco products</w:t>
      </w:r>
      <w:bookmarkStart w:id="0" w:name="_GoBack"/>
      <w:bookmarkEnd w:id="0"/>
      <w:r>
        <w:rPr>
          <w:rFonts w:cs="Verdana"/>
          <w:color w:val="000000" w:themeColor="text1"/>
        </w:rPr>
        <w:t xml:space="preserve"> and vaping products and </w:t>
      </w:r>
      <w:r w:rsidR="00F51DDE">
        <w:rPr>
          <w:rFonts w:cs="Verdana"/>
          <w:color w:val="000000" w:themeColor="text1"/>
        </w:rPr>
        <w:t xml:space="preserve">be prepared </w:t>
      </w:r>
      <w:r>
        <w:rPr>
          <w:rFonts w:cs="Verdana"/>
          <w:color w:val="000000" w:themeColor="text1"/>
        </w:rPr>
        <w:t>to share helpful</w:t>
      </w:r>
      <w:r w:rsidR="00F51DDE">
        <w:rPr>
          <w:rFonts w:cs="Verdana"/>
          <w:color w:val="000000" w:themeColor="text1"/>
        </w:rPr>
        <w:t xml:space="preserve"> information about their harmful health effects</w:t>
      </w:r>
      <w:r>
        <w:rPr>
          <w:rFonts w:cs="Verdana"/>
          <w:color w:val="000000" w:themeColor="text1"/>
        </w:rPr>
        <w:t xml:space="preserve"> with patients</w:t>
      </w:r>
      <w:r w:rsidR="00F51DDE">
        <w:rPr>
          <w:rFonts w:cs="Verdana"/>
          <w:color w:val="000000" w:themeColor="text1"/>
        </w:rPr>
        <w:t>.</w:t>
      </w:r>
    </w:p>
    <w:p w14:paraId="5C9669B8" w14:textId="77777777" w:rsidR="00DE2370" w:rsidRPr="00DE2370" w:rsidRDefault="00DE2370" w:rsidP="00DE2370">
      <w:pPr>
        <w:rPr>
          <w:rFonts w:cs="Verdana"/>
        </w:rPr>
      </w:pPr>
    </w:p>
    <w:p w14:paraId="3F9F47E8" w14:textId="77777777" w:rsidR="00DE2370" w:rsidRDefault="00DE2370" w:rsidP="00DE2370">
      <w:pPr>
        <w:pStyle w:val="ListParagraph"/>
        <w:rPr>
          <w:rFonts w:cs="Verdana"/>
        </w:rPr>
      </w:pPr>
    </w:p>
    <w:p w14:paraId="3D164F52" w14:textId="28D89A8E" w:rsidR="002C5270" w:rsidRDefault="002C5270">
      <w:pPr>
        <w:rPr>
          <w:rFonts w:cs="Verdana"/>
          <w:b/>
        </w:rPr>
      </w:pPr>
      <w:r>
        <w:rPr>
          <w:rFonts w:cs="Verdana"/>
          <w:b/>
        </w:rPr>
        <w:br w:type="page"/>
      </w:r>
    </w:p>
    <w:p w14:paraId="2C63C2B9" w14:textId="77777777" w:rsidR="008E68C5" w:rsidRPr="00E91DEF" w:rsidRDefault="008E68C5" w:rsidP="008E68C5">
      <w:pPr>
        <w:rPr>
          <w:rFonts w:cs="Verdana"/>
          <w:b/>
        </w:rPr>
      </w:pPr>
      <w:r w:rsidRPr="00E91DEF">
        <w:rPr>
          <w:rFonts w:cs="Verdana"/>
          <w:b/>
        </w:rPr>
        <w:lastRenderedPageBreak/>
        <w:t>Rationale:</w:t>
      </w:r>
    </w:p>
    <w:p w14:paraId="0A320D33" w14:textId="77777777" w:rsidR="007B55B6" w:rsidRDefault="007B55B6">
      <w:pPr>
        <w:rPr>
          <w:rFonts w:cs="Verdana"/>
        </w:rPr>
      </w:pPr>
    </w:p>
    <w:p w14:paraId="6850473E" w14:textId="51718ACF" w:rsidR="00FC15BC" w:rsidRDefault="00707382" w:rsidP="003C11CA">
      <w:pPr>
        <w:rPr>
          <w:rFonts w:cs="Verdana"/>
        </w:rPr>
      </w:pPr>
      <w:r>
        <w:rPr>
          <w:rFonts w:cs="Verdana"/>
        </w:rPr>
        <w:t xml:space="preserve">Smoking tobacco </w:t>
      </w:r>
      <w:r w:rsidR="00FF297B">
        <w:rPr>
          <w:rFonts w:cs="Verdana"/>
        </w:rPr>
        <w:t xml:space="preserve">(cigars, cigarettes, hookah, </w:t>
      </w:r>
      <w:r w:rsidR="004E0092">
        <w:rPr>
          <w:rFonts w:cs="Verdana"/>
        </w:rPr>
        <w:t xml:space="preserve">pipe, </w:t>
      </w:r>
      <w:proofErr w:type="spellStart"/>
      <w:r w:rsidR="00FF297B">
        <w:rPr>
          <w:rFonts w:cs="Verdana"/>
        </w:rPr>
        <w:t>etc</w:t>
      </w:r>
      <w:proofErr w:type="spellEnd"/>
      <w:r w:rsidR="00FF297B">
        <w:rPr>
          <w:rFonts w:cs="Verdana"/>
        </w:rPr>
        <w:t xml:space="preserve">) </w:t>
      </w:r>
      <w:r>
        <w:rPr>
          <w:rFonts w:cs="Verdana"/>
        </w:rPr>
        <w:t xml:space="preserve">has been proven a major health risk after </w:t>
      </w:r>
      <w:r w:rsidR="00FF297B">
        <w:rPr>
          <w:rFonts w:cs="Verdana"/>
        </w:rPr>
        <w:t xml:space="preserve">decades of debate and industry resistance; other forms of tobacco such as </w:t>
      </w:r>
      <w:r>
        <w:rPr>
          <w:rFonts w:cs="Verdana"/>
        </w:rPr>
        <w:t>smokeless</w:t>
      </w:r>
      <w:r w:rsidR="00FF297B">
        <w:rPr>
          <w:rFonts w:cs="Verdana"/>
        </w:rPr>
        <w:t xml:space="preserve"> tobacco (chewing, dipping, dissolvable, snuff and snus) al</w:t>
      </w:r>
      <w:r w:rsidR="00FC15BC">
        <w:rPr>
          <w:rFonts w:cs="Verdana"/>
        </w:rPr>
        <w:t xml:space="preserve">so pose health risks including oral cancer.  </w:t>
      </w:r>
      <w:r w:rsidR="00D81A02">
        <w:rPr>
          <w:rFonts w:cs="Verdana"/>
        </w:rPr>
        <w:t>A</w:t>
      </w:r>
      <w:r w:rsidR="00FC15BC">
        <w:rPr>
          <w:rFonts w:cs="Verdana"/>
        </w:rPr>
        <w:t>ll tobacco products</w:t>
      </w:r>
      <w:r w:rsidR="00FF297B">
        <w:rPr>
          <w:rFonts w:cs="Verdana"/>
        </w:rPr>
        <w:t xml:space="preserve"> </w:t>
      </w:r>
      <w:r w:rsidR="00FC15BC">
        <w:rPr>
          <w:rFonts w:cs="Verdana"/>
        </w:rPr>
        <w:t xml:space="preserve">contain nicotine and are highly addictive; there is no safe way to take tobacco.  </w:t>
      </w:r>
      <w:r w:rsidR="00D81A02">
        <w:rPr>
          <w:rFonts w:cs="Verdana"/>
        </w:rPr>
        <w:t>The majority of adult tobacco users express the desire to quit</w:t>
      </w:r>
      <w:r w:rsidR="00FF297B">
        <w:rPr>
          <w:rFonts w:cs="Verdana"/>
        </w:rPr>
        <w:t xml:space="preserve"> </w:t>
      </w:r>
      <w:r w:rsidR="00D81A02">
        <w:rPr>
          <w:rFonts w:cs="Verdana"/>
        </w:rPr>
        <w:t>and dental assistants may be instrumental in providing patients with valuable information to aid them in this endeavor.</w:t>
      </w:r>
    </w:p>
    <w:p w14:paraId="6506B9DF" w14:textId="77777777" w:rsidR="00FC15BC" w:rsidRDefault="00FC15BC" w:rsidP="003C11CA">
      <w:pPr>
        <w:rPr>
          <w:rFonts w:cs="Verdana"/>
        </w:rPr>
      </w:pPr>
    </w:p>
    <w:p w14:paraId="0FDD0EEA" w14:textId="23BDEA09" w:rsidR="006448ED" w:rsidRDefault="00FF297B" w:rsidP="003C11CA">
      <w:pPr>
        <w:rPr>
          <w:rFonts w:cs="Verdana"/>
        </w:rPr>
      </w:pPr>
      <w:r>
        <w:rPr>
          <w:rFonts w:cs="Verdana"/>
        </w:rPr>
        <w:t>E-cigarettes</w:t>
      </w:r>
      <w:r w:rsidR="00FE0047" w:rsidRPr="00FE0047">
        <w:rPr>
          <w:rFonts w:cs="Verdana"/>
        </w:rPr>
        <w:t xml:space="preserve"> </w:t>
      </w:r>
      <w:r w:rsidR="00FE0047">
        <w:rPr>
          <w:rFonts w:cs="Verdana"/>
        </w:rPr>
        <w:t xml:space="preserve">debuted in North America in 2007 </w:t>
      </w:r>
      <w:r w:rsidR="00FC15BC">
        <w:rPr>
          <w:rFonts w:cs="Verdana"/>
        </w:rPr>
        <w:t xml:space="preserve">as a safer alternative to combustible smoking and </w:t>
      </w:r>
      <w:r>
        <w:rPr>
          <w:rFonts w:cs="Verdana"/>
        </w:rPr>
        <w:t xml:space="preserve">as a </w:t>
      </w:r>
      <w:r w:rsidR="00FC15BC">
        <w:rPr>
          <w:rFonts w:cs="Verdana"/>
        </w:rPr>
        <w:t>smoking cessation aid</w:t>
      </w:r>
      <w:r w:rsidR="00FE0047">
        <w:rPr>
          <w:rFonts w:cs="Verdana"/>
        </w:rPr>
        <w:t xml:space="preserve">.  Their uptake </w:t>
      </w:r>
      <w:r w:rsidR="00255EC3">
        <w:rPr>
          <w:rFonts w:cs="Verdana"/>
        </w:rPr>
        <w:t>in the global marketplace</w:t>
      </w:r>
      <w:r w:rsidR="00FE0047">
        <w:rPr>
          <w:rFonts w:cs="Verdana"/>
        </w:rPr>
        <w:t xml:space="preserve"> was swift, </w:t>
      </w:r>
      <w:r w:rsidR="00255EC3">
        <w:rPr>
          <w:rFonts w:cs="Verdana"/>
        </w:rPr>
        <w:t>with $3 bill</w:t>
      </w:r>
      <w:r w:rsidR="00FC15BC">
        <w:rPr>
          <w:rFonts w:cs="Verdana"/>
        </w:rPr>
        <w:t>ion USD spent worldwide in 2013</w:t>
      </w:r>
      <w:r w:rsidR="00255EC3">
        <w:rPr>
          <w:rFonts w:cs="Verdana"/>
        </w:rPr>
        <w:t>.</w:t>
      </w:r>
      <w:r w:rsidR="00255EC3">
        <w:rPr>
          <w:rStyle w:val="FootnoteReference"/>
          <w:rFonts w:cs="Verdana"/>
        </w:rPr>
        <w:footnoteReference w:id="1"/>
      </w:r>
      <w:r w:rsidR="00FC15BC">
        <w:rPr>
          <w:rFonts w:cs="Verdana"/>
        </w:rPr>
        <w:t xml:space="preserve"> </w:t>
      </w:r>
      <w:r w:rsidR="00D81A02">
        <w:rPr>
          <w:rFonts w:cs="Verdana"/>
        </w:rPr>
        <w:t xml:space="preserve">E-cigarettes </w:t>
      </w:r>
      <w:r w:rsidR="00FE0047">
        <w:rPr>
          <w:rFonts w:cs="Verdana"/>
        </w:rPr>
        <w:t xml:space="preserve">have recently been proven </w:t>
      </w:r>
      <w:r w:rsidR="005824AD">
        <w:rPr>
          <w:rFonts w:cs="Verdana"/>
        </w:rPr>
        <w:t>t</w:t>
      </w:r>
      <w:r w:rsidR="00D81A02">
        <w:rPr>
          <w:rFonts w:cs="Verdana"/>
        </w:rPr>
        <w:t xml:space="preserve">o pose </w:t>
      </w:r>
      <w:proofErr w:type="spellStart"/>
      <w:r w:rsidR="00D81A02">
        <w:rPr>
          <w:rFonts w:cs="Verdana"/>
        </w:rPr>
        <w:t>signifigant</w:t>
      </w:r>
      <w:proofErr w:type="spellEnd"/>
      <w:r w:rsidR="00D81A02">
        <w:rPr>
          <w:rFonts w:cs="Verdana"/>
        </w:rPr>
        <w:t xml:space="preserve"> health risks</w:t>
      </w:r>
      <w:r w:rsidR="005824AD">
        <w:rPr>
          <w:rFonts w:cs="Verdana"/>
        </w:rPr>
        <w:t xml:space="preserve">; they have been identified as the source of </w:t>
      </w:r>
      <w:r w:rsidR="005824AD" w:rsidRPr="005824AD">
        <w:rPr>
          <w:rFonts w:cs="Verdana"/>
          <w:i/>
        </w:rPr>
        <w:t>EVALI</w:t>
      </w:r>
      <w:r w:rsidR="005824AD">
        <w:rPr>
          <w:rFonts w:cs="Verdana"/>
          <w:i/>
        </w:rPr>
        <w:t xml:space="preserve"> </w:t>
      </w:r>
      <w:r w:rsidR="005824AD">
        <w:rPr>
          <w:rFonts w:cs="Verdana"/>
        </w:rPr>
        <w:t>(</w:t>
      </w:r>
      <w:r w:rsidR="005824AD" w:rsidRPr="005824AD">
        <w:rPr>
          <w:rFonts w:cs="Verdana"/>
          <w:b/>
        </w:rPr>
        <w:t>E</w:t>
      </w:r>
      <w:r w:rsidR="005824AD">
        <w:rPr>
          <w:rFonts w:cs="Verdana"/>
        </w:rPr>
        <w:t xml:space="preserve">-cigarette or </w:t>
      </w:r>
      <w:proofErr w:type="spellStart"/>
      <w:r w:rsidR="005824AD" w:rsidRPr="005824AD">
        <w:rPr>
          <w:rFonts w:cs="Verdana"/>
          <w:b/>
        </w:rPr>
        <w:t>VA</w:t>
      </w:r>
      <w:r w:rsidR="005824AD">
        <w:rPr>
          <w:rFonts w:cs="Verdana"/>
        </w:rPr>
        <w:t>ping</w:t>
      </w:r>
      <w:proofErr w:type="spellEnd"/>
      <w:r w:rsidR="005824AD">
        <w:rPr>
          <w:rFonts w:cs="Verdana"/>
        </w:rPr>
        <w:t xml:space="preserve"> product use </w:t>
      </w:r>
      <w:r w:rsidR="005824AD" w:rsidRPr="005824AD">
        <w:rPr>
          <w:rFonts w:cs="Verdana"/>
          <w:b/>
        </w:rPr>
        <w:t>L</w:t>
      </w:r>
      <w:r w:rsidR="005824AD">
        <w:rPr>
          <w:rFonts w:cs="Verdana"/>
        </w:rPr>
        <w:t xml:space="preserve">ung </w:t>
      </w:r>
      <w:r w:rsidR="005824AD" w:rsidRPr="005824AD">
        <w:rPr>
          <w:rFonts w:cs="Verdana"/>
          <w:b/>
        </w:rPr>
        <w:t>I</w:t>
      </w:r>
      <w:r w:rsidR="005824AD">
        <w:rPr>
          <w:rFonts w:cs="Verdana"/>
        </w:rPr>
        <w:t>njury)</w:t>
      </w:r>
      <w:r w:rsidR="004E0092">
        <w:rPr>
          <w:rFonts w:cs="Verdana"/>
        </w:rPr>
        <w:t xml:space="preserve"> which</w:t>
      </w:r>
      <w:r w:rsidR="005824AD">
        <w:rPr>
          <w:rFonts w:cs="Verdana"/>
        </w:rPr>
        <w:t xml:space="preserve"> has been confirmed as the cause of 39 deaths so far and the cause of over 2000 </w:t>
      </w:r>
      <w:r w:rsidR="004E0092">
        <w:rPr>
          <w:rFonts w:cs="Verdana"/>
        </w:rPr>
        <w:t>cases of lung injury and illness</w:t>
      </w:r>
      <w:r w:rsidR="0098084D">
        <w:rPr>
          <w:rFonts w:cs="Verdana"/>
        </w:rPr>
        <w:t xml:space="preserve">.  </w:t>
      </w:r>
      <w:r w:rsidR="003C7A64">
        <w:rPr>
          <w:rFonts w:cs="Verdana"/>
        </w:rPr>
        <w:t>Results of laboratory tests conducted by the Center for Disease Control and Prevention (CDC)</w:t>
      </w:r>
      <w:r w:rsidR="003C7A64" w:rsidRPr="003C7A64">
        <w:rPr>
          <w:rFonts w:cs="Verdana"/>
        </w:rPr>
        <w:t xml:space="preserve"> </w:t>
      </w:r>
      <w:r w:rsidR="003C7A64">
        <w:rPr>
          <w:rFonts w:cs="Verdana"/>
        </w:rPr>
        <w:t xml:space="preserve">on fluid samples from EVALI patients reveal the presence of </w:t>
      </w:r>
      <w:proofErr w:type="spellStart"/>
      <w:r w:rsidR="003C7A64">
        <w:rPr>
          <w:rFonts w:cs="Verdana"/>
        </w:rPr>
        <w:t>tetrahydracannbinol</w:t>
      </w:r>
      <w:proofErr w:type="spellEnd"/>
      <w:r w:rsidR="003C7A64">
        <w:rPr>
          <w:rFonts w:cs="Verdana"/>
        </w:rPr>
        <w:t xml:space="preserve"> (THC) and nicotine in the majority of samples</w:t>
      </w:r>
      <w:r w:rsidR="0098084D">
        <w:rPr>
          <w:rStyle w:val="FootnoteReference"/>
          <w:rFonts w:cs="Verdana"/>
        </w:rPr>
        <w:footnoteReference w:id="2"/>
      </w:r>
      <w:r w:rsidR="006448ED">
        <w:rPr>
          <w:rFonts w:cs="Verdana"/>
        </w:rPr>
        <w:t xml:space="preserve">.   </w:t>
      </w:r>
    </w:p>
    <w:p w14:paraId="2CD0B4B6" w14:textId="77777777" w:rsidR="006448ED" w:rsidRDefault="006448ED" w:rsidP="003C11CA">
      <w:pPr>
        <w:rPr>
          <w:rFonts w:cs="Verdana"/>
        </w:rPr>
      </w:pPr>
    </w:p>
    <w:p w14:paraId="6456AED7" w14:textId="50DF195E" w:rsidR="0045681D" w:rsidRDefault="00C81017" w:rsidP="00C81017">
      <w:pPr>
        <w:rPr>
          <w:rFonts w:cs="Verdana"/>
        </w:rPr>
      </w:pPr>
      <w:r>
        <w:rPr>
          <w:rFonts w:cs="Verdana"/>
        </w:rPr>
        <w:t>Cannabis became legal in Canada in 2018 with the passing of Bill C-45. Smoking marijuana poses similar oral health risks as smoking tobacco and using cannabis products in e-cigarette</w:t>
      </w:r>
      <w:r w:rsidR="0045681D">
        <w:rPr>
          <w:rFonts w:cs="Verdana"/>
        </w:rPr>
        <w:t xml:space="preserve"> pods</w:t>
      </w:r>
      <w:r>
        <w:rPr>
          <w:rFonts w:cs="Verdana"/>
        </w:rPr>
        <w:t xml:space="preserve"> exposes users to EVALI and possibly other</w:t>
      </w:r>
      <w:r w:rsidR="0045681D">
        <w:rPr>
          <w:rFonts w:cs="Verdana"/>
        </w:rPr>
        <w:t>, as yet unknown, risks</w:t>
      </w:r>
      <w:r>
        <w:rPr>
          <w:rFonts w:cs="Verdana"/>
        </w:rPr>
        <w:t>.</w:t>
      </w:r>
      <w:r w:rsidR="0045681D">
        <w:rPr>
          <w:rFonts w:cs="Verdana"/>
        </w:rPr>
        <w:t xml:space="preserve">  </w:t>
      </w:r>
      <w:r w:rsidR="00B42208">
        <w:rPr>
          <w:rFonts w:cs="Verdana"/>
        </w:rPr>
        <w:t>E-cigarettes may permit users to ingest concentrated doses of nicotine and THC faster than with combustible methods which may contribute to overdosing.</w:t>
      </w:r>
      <w:r>
        <w:rPr>
          <w:rFonts w:cs="Verdana"/>
        </w:rPr>
        <w:t xml:space="preserve">  </w:t>
      </w:r>
    </w:p>
    <w:p w14:paraId="4527A5BE" w14:textId="77777777" w:rsidR="0045681D" w:rsidRDefault="0045681D" w:rsidP="00C81017">
      <w:pPr>
        <w:rPr>
          <w:rFonts w:cs="Verdana"/>
        </w:rPr>
      </w:pPr>
    </w:p>
    <w:p w14:paraId="611C489D" w14:textId="577CC75C" w:rsidR="003C7A64" w:rsidRDefault="0073768D" w:rsidP="003C11CA">
      <w:pPr>
        <w:rPr>
          <w:rFonts w:cs="Verdana"/>
        </w:rPr>
      </w:pPr>
      <w:r>
        <w:rPr>
          <w:rFonts w:cs="Verdana"/>
        </w:rPr>
        <w:t>E-cigarette users may be exposed to i</w:t>
      </w:r>
      <w:r w:rsidR="00C81017" w:rsidRPr="00C81017">
        <w:rPr>
          <w:rFonts w:cs="Verdana"/>
        </w:rPr>
        <w:t xml:space="preserve">nhalation of </w:t>
      </w:r>
      <w:proofErr w:type="spellStart"/>
      <w:r w:rsidR="00C81017" w:rsidRPr="00C81017">
        <w:rPr>
          <w:rFonts w:cs="Verdana"/>
        </w:rPr>
        <w:t>formadehyde</w:t>
      </w:r>
      <w:proofErr w:type="spellEnd"/>
      <w:r>
        <w:rPr>
          <w:rFonts w:cs="Verdana"/>
        </w:rPr>
        <w:t>, pesticide</w:t>
      </w:r>
      <w:r w:rsidR="0045681D">
        <w:rPr>
          <w:rFonts w:cs="Verdana"/>
        </w:rPr>
        <w:t>-</w:t>
      </w:r>
      <w:r>
        <w:rPr>
          <w:rFonts w:cs="Verdana"/>
        </w:rPr>
        <w:t xml:space="preserve"> grade nicotine</w:t>
      </w:r>
      <w:r w:rsidR="00C81017" w:rsidRPr="00C81017">
        <w:rPr>
          <w:rFonts w:cs="Verdana"/>
        </w:rPr>
        <w:t xml:space="preserve"> and </w:t>
      </w:r>
      <w:proofErr w:type="spellStart"/>
      <w:r w:rsidR="00C81017" w:rsidRPr="00C81017">
        <w:rPr>
          <w:rFonts w:cs="Verdana"/>
        </w:rPr>
        <w:t>nano</w:t>
      </w:r>
      <w:proofErr w:type="spellEnd"/>
      <w:r w:rsidR="00C81017" w:rsidRPr="00C81017">
        <w:rPr>
          <w:rFonts w:cs="Verdana"/>
        </w:rPr>
        <w:t>-particles of e-cigarette batteries</w:t>
      </w:r>
      <w:r>
        <w:rPr>
          <w:rFonts w:cs="Verdana"/>
        </w:rPr>
        <w:t xml:space="preserve">; the risks of these substances is as yet </w:t>
      </w:r>
      <w:proofErr w:type="spellStart"/>
      <w:r>
        <w:rPr>
          <w:rFonts w:cs="Verdana"/>
        </w:rPr>
        <w:t>unkown</w:t>
      </w:r>
      <w:proofErr w:type="spellEnd"/>
      <w:r w:rsidR="003476A5">
        <w:rPr>
          <w:rFonts w:cs="Verdana"/>
        </w:rPr>
        <w:t xml:space="preserve"> (also unknown is the risk of second hand </w:t>
      </w:r>
      <w:proofErr w:type="spellStart"/>
      <w:r w:rsidR="003476A5">
        <w:rPr>
          <w:rFonts w:cs="Verdana"/>
        </w:rPr>
        <w:t>vapour</w:t>
      </w:r>
      <w:proofErr w:type="spellEnd"/>
      <w:r w:rsidR="003476A5">
        <w:rPr>
          <w:rFonts w:cs="Verdana"/>
        </w:rPr>
        <w:t>).  O</w:t>
      </w:r>
      <w:r w:rsidR="007B21A8">
        <w:rPr>
          <w:rFonts w:cs="Verdana"/>
        </w:rPr>
        <w:t xml:space="preserve">ral </w:t>
      </w:r>
      <w:r w:rsidR="00B42208">
        <w:rPr>
          <w:rFonts w:cs="Verdana"/>
        </w:rPr>
        <w:t xml:space="preserve">health risks </w:t>
      </w:r>
      <w:r w:rsidR="003476A5">
        <w:rPr>
          <w:rFonts w:cs="Verdana"/>
        </w:rPr>
        <w:t xml:space="preserve">associated with combustible smoking </w:t>
      </w:r>
      <w:r w:rsidR="00B42208">
        <w:rPr>
          <w:rFonts w:cs="Verdana"/>
        </w:rPr>
        <w:t xml:space="preserve">are well-established; </w:t>
      </w:r>
      <w:r w:rsidR="003476A5">
        <w:rPr>
          <w:rFonts w:cs="Verdana"/>
        </w:rPr>
        <w:t xml:space="preserve">the </w:t>
      </w:r>
      <w:r w:rsidR="00B42208">
        <w:rPr>
          <w:rFonts w:cs="Verdana"/>
        </w:rPr>
        <w:t>risk</w:t>
      </w:r>
      <w:r w:rsidR="003476A5">
        <w:rPr>
          <w:rFonts w:cs="Verdana"/>
        </w:rPr>
        <w:t xml:space="preserve"> of diseases such as oral cancer and periodontal disease </w:t>
      </w:r>
      <w:r w:rsidR="00B42208">
        <w:rPr>
          <w:rFonts w:cs="Verdana"/>
        </w:rPr>
        <w:t xml:space="preserve">associated with using </w:t>
      </w:r>
      <w:r w:rsidR="007B21A8">
        <w:rPr>
          <w:rFonts w:cs="Verdana"/>
        </w:rPr>
        <w:t>tobacco</w:t>
      </w:r>
      <w:r w:rsidR="00B42208">
        <w:rPr>
          <w:rFonts w:cs="Verdana"/>
        </w:rPr>
        <w:t>, marijuana an</w:t>
      </w:r>
      <w:r w:rsidR="007B21A8">
        <w:rPr>
          <w:rFonts w:cs="Verdana"/>
        </w:rPr>
        <w:t xml:space="preserve">d other substances through vaping </w:t>
      </w:r>
      <w:r w:rsidR="003476A5">
        <w:rPr>
          <w:rFonts w:cs="Verdana"/>
        </w:rPr>
        <w:t xml:space="preserve">have </w:t>
      </w:r>
      <w:r w:rsidR="007B21A8">
        <w:rPr>
          <w:rFonts w:cs="Verdana"/>
        </w:rPr>
        <w:t xml:space="preserve">not yet </w:t>
      </w:r>
      <w:r w:rsidR="003476A5">
        <w:rPr>
          <w:rFonts w:cs="Verdana"/>
        </w:rPr>
        <w:t xml:space="preserve">been established.  The CDC is encouraging people not to use e-cigarettes and vaping products in any form and </w:t>
      </w:r>
      <w:r w:rsidR="009173DC">
        <w:rPr>
          <w:rFonts w:cs="Verdana"/>
        </w:rPr>
        <w:t>Health Canada and the Office of the Chief Dental Officer (OCDO)</w:t>
      </w:r>
      <w:r w:rsidR="009620EC">
        <w:rPr>
          <w:rStyle w:val="FootnoteReference"/>
          <w:rFonts w:cs="Verdana"/>
        </w:rPr>
        <w:footnoteReference w:id="3"/>
      </w:r>
      <w:r w:rsidR="009173DC">
        <w:rPr>
          <w:rFonts w:cs="Verdana"/>
        </w:rPr>
        <w:t xml:space="preserve"> </w:t>
      </w:r>
      <w:r w:rsidR="003476A5">
        <w:rPr>
          <w:rFonts w:cs="Verdana"/>
        </w:rPr>
        <w:t xml:space="preserve">recommend oral health professionals remain informed of </w:t>
      </w:r>
      <w:r w:rsidR="009620EC">
        <w:rPr>
          <w:rFonts w:cs="Verdana"/>
        </w:rPr>
        <w:t>current scientific literature on the risks of these products so as to provide optimal care to patients.</w:t>
      </w:r>
      <w:r w:rsidR="006448ED">
        <w:rPr>
          <w:rFonts w:cs="Verdana"/>
        </w:rPr>
        <w:t xml:space="preserve">  </w:t>
      </w:r>
    </w:p>
    <w:p w14:paraId="3A7D500D" w14:textId="7474E3AD" w:rsidR="006448ED" w:rsidRDefault="006448ED" w:rsidP="003C11CA">
      <w:pPr>
        <w:rPr>
          <w:rFonts w:cs="Verdana"/>
        </w:rPr>
      </w:pPr>
    </w:p>
    <w:p w14:paraId="333BCA14" w14:textId="77777777" w:rsidR="00452DE4" w:rsidRDefault="00452DE4">
      <w:pPr>
        <w:rPr>
          <w:rFonts w:cs="Verdana"/>
        </w:rPr>
      </w:pPr>
    </w:p>
    <w:sectPr w:rsidR="00452DE4" w:rsidSect="00AB7893">
      <w:pgSz w:w="12240" w:h="15840"/>
      <w:pgMar w:top="6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30CE" w14:textId="77777777" w:rsidR="0079712B" w:rsidRDefault="0079712B" w:rsidP="00480A95">
      <w:r>
        <w:separator/>
      </w:r>
    </w:p>
  </w:endnote>
  <w:endnote w:type="continuationSeparator" w:id="0">
    <w:p w14:paraId="16805A4D" w14:textId="77777777" w:rsidR="0079712B" w:rsidRDefault="0079712B" w:rsidP="004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1ADB" w14:textId="77777777" w:rsidR="0079712B" w:rsidRDefault="0079712B" w:rsidP="00480A95">
      <w:r>
        <w:separator/>
      </w:r>
    </w:p>
  </w:footnote>
  <w:footnote w:type="continuationSeparator" w:id="0">
    <w:p w14:paraId="61792C85" w14:textId="77777777" w:rsidR="0079712B" w:rsidRDefault="0079712B" w:rsidP="00480A95">
      <w:r>
        <w:continuationSeparator/>
      </w:r>
    </w:p>
  </w:footnote>
  <w:footnote w:id="1">
    <w:p w14:paraId="31A938CA" w14:textId="659A64AC" w:rsidR="00255EC3" w:rsidRPr="00255EC3" w:rsidRDefault="00255EC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255EC3">
        <w:rPr>
          <w:i/>
        </w:rPr>
        <w:t>The tobacco industry at a crossroads: cigarettes growth falters as focus falls on alternatives.</w:t>
      </w:r>
      <w:r>
        <w:t xml:space="preserve"> </w:t>
      </w:r>
      <w:proofErr w:type="spellStart"/>
      <w:r>
        <w:t>Euromonitor</w:t>
      </w:r>
      <w:proofErr w:type="spellEnd"/>
      <w:r>
        <w:t xml:space="preserve"> international.  July 2013</w:t>
      </w:r>
    </w:p>
  </w:footnote>
  <w:footnote w:id="2">
    <w:p w14:paraId="47C8272C" w14:textId="15C6974E" w:rsidR="0098084D" w:rsidRPr="0098084D" w:rsidRDefault="00980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Outbreak of Lung Injury Associated with the Use of E-cigarette, or Vaping, Products</w:t>
      </w:r>
      <w:r>
        <w:t xml:space="preserve">.   </w:t>
      </w:r>
      <w:hyperlink r:id="rId1" w:history="1">
        <w:r w:rsidRPr="00986094">
          <w:rPr>
            <w:rStyle w:val="Hyperlink"/>
          </w:rPr>
          <w:t>https://www.cdc.gov/tobacco/basic_information/e-cigarettes/severe-lung-disease.html</w:t>
        </w:r>
      </w:hyperlink>
      <w:r>
        <w:t>. Nov. 8, 2019</w:t>
      </w:r>
    </w:p>
  </w:footnote>
  <w:footnote w:id="3">
    <w:p w14:paraId="68F8F7ED" w14:textId="5FBFE8F0" w:rsidR="009620EC" w:rsidRPr="009620EC" w:rsidRDefault="009620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Evidence Synthesis:  Effects of E-cigarette Use on Oral Health.  </w:t>
      </w:r>
      <w:r>
        <w:t xml:space="preserve">Dr. M. </w:t>
      </w:r>
      <w:proofErr w:type="spellStart"/>
      <w:r>
        <w:t>Rouabhia</w:t>
      </w:r>
      <w:proofErr w:type="spellEnd"/>
      <w:r>
        <w:t xml:space="preserve"> for the OCDO.  June 25,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A65"/>
    <w:multiLevelType w:val="hybridMultilevel"/>
    <w:tmpl w:val="07D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DB6"/>
    <w:multiLevelType w:val="hybridMultilevel"/>
    <w:tmpl w:val="C952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EEA"/>
    <w:multiLevelType w:val="hybridMultilevel"/>
    <w:tmpl w:val="6E5A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8B7"/>
    <w:multiLevelType w:val="hybridMultilevel"/>
    <w:tmpl w:val="16FAEDF2"/>
    <w:lvl w:ilvl="0" w:tplc="17B255E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C7F"/>
    <w:multiLevelType w:val="hybridMultilevel"/>
    <w:tmpl w:val="A0B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3FCA"/>
    <w:multiLevelType w:val="hybridMultilevel"/>
    <w:tmpl w:val="FDE8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288E"/>
    <w:multiLevelType w:val="hybridMultilevel"/>
    <w:tmpl w:val="EF94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927"/>
    <w:multiLevelType w:val="hybridMultilevel"/>
    <w:tmpl w:val="098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651F"/>
    <w:multiLevelType w:val="hybridMultilevel"/>
    <w:tmpl w:val="FF3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784A"/>
    <w:multiLevelType w:val="hybridMultilevel"/>
    <w:tmpl w:val="FDE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14B7A"/>
    <w:multiLevelType w:val="hybridMultilevel"/>
    <w:tmpl w:val="72C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4D78"/>
    <w:multiLevelType w:val="hybridMultilevel"/>
    <w:tmpl w:val="707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D62CE"/>
    <w:multiLevelType w:val="hybridMultilevel"/>
    <w:tmpl w:val="8A5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F"/>
    <w:rsid w:val="00025F59"/>
    <w:rsid w:val="00045DEC"/>
    <w:rsid w:val="00073307"/>
    <w:rsid w:val="00095AD0"/>
    <w:rsid w:val="000A2E29"/>
    <w:rsid w:val="000C0E05"/>
    <w:rsid w:val="000E5908"/>
    <w:rsid w:val="001156B4"/>
    <w:rsid w:val="001411A0"/>
    <w:rsid w:val="0015477F"/>
    <w:rsid w:val="0016656F"/>
    <w:rsid w:val="00171960"/>
    <w:rsid w:val="00173228"/>
    <w:rsid w:val="001D0DC8"/>
    <w:rsid w:val="001D4364"/>
    <w:rsid w:val="001D609D"/>
    <w:rsid w:val="001E2BBF"/>
    <w:rsid w:val="001F17A1"/>
    <w:rsid w:val="001F1E4B"/>
    <w:rsid w:val="001F3C53"/>
    <w:rsid w:val="001F453C"/>
    <w:rsid w:val="00235326"/>
    <w:rsid w:val="0024514E"/>
    <w:rsid w:val="00255EC3"/>
    <w:rsid w:val="00260C88"/>
    <w:rsid w:val="00261B61"/>
    <w:rsid w:val="00280D91"/>
    <w:rsid w:val="0029014A"/>
    <w:rsid w:val="002932D2"/>
    <w:rsid w:val="002A62B7"/>
    <w:rsid w:val="002C5270"/>
    <w:rsid w:val="002C6462"/>
    <w:rsid w:val="002F534E"/>
    <w:rsid w:val="002F7964"/>
    <w:rsid w:val="00302DC6"/>
    <w:rsid w:val="00306D69"/>
    <w:rsid w:val="00307C54"/>
    <w:rsid w:val="003160E7"/>
    <w:rsid w:val="00330AD2"/>
    <w:rsid w:val="0034553A"/>
    <w:rsid w:val="003457B5"/>
    <w:rsid w:val="003476A5"/>
    <w:rsid w:val="0034777C"/>
    <w:rsid w:val="0035635F"/>
    <w:rsid w:val="003741DC"/>
    <w:rsid w:val="00375354"/>
    <w:rsid w:val="003956BF"/>
    <w:rsid w:val="003A22A3"/>
    <w:rsid w:val="003B1117"/>
    <w:rsid w:val="003C11CA"/>
    <w:rsid w:val="003C66A8"/>
    <w:rsid w:val="003C7A64"/>
    <w:rsid w:val="003D5EF1"/>
    <w:rsid w:val="003E044F"/>
    <w:rsid w:val="003E2590"/>
    <w:rsid w:val="003E4167"/>
    <w:rsid w:val="003E5040"/>
    <w:rsid w:val="003E76EA"/>
    <w:rsid w:val="003F1167"/>
    <w:rsid w:val="003F78E6"/>
    <w:rsid w:val="00414652"/>
    <w:rsid w:val="00414AB2"/>
    <w:rsid w:val="00414F28"/>
    <w:rsid w:val="00415086"/>
    <w:rsid w:val="00416270"/>
    <w:rsid w:val="00416B9F"/>
    <w:rsid w:val="0042162B"/>
    <w:rsid w:val="00436AAF"/>
    <w:rsid w:val="004413C2"/>
    <w:rsid w:val="00452DE4"/>
    <w:rsid w:val="00452E57"/>
    <w:rsid w:val="00453CEA"/>
    <w:rsid w:val="0045681D"/>
    <w:rsid w:val="00460D2B"/>
    <w:rsid w:val="00480A95"/>
    <w:rsid w:val="004821FA"/>
    <w:rsid w:val="004A7E72"/>
    <w:rsid w:val="004B14B2"/>
    <w:rsid w:val="004B7D89"/>
    <w:rsid w:val="004C513C"/>
    <w:rsid w:val="004D3FD7"/>
    <w:rsid w:val="004E0092"/>
    <w:rsid w:val="004F3D65"/>
    <w:rsid w:val="00507218"/>
    <w:rsid w:val="005078E9"/>
    <w:rsid w:val="005147A1"/>
    <w:rsid w:val="005204B3"/>
    <w:rsid w:val="00523696"/>
    <w:rsid w:val="00523E6B"/>
    <w:rsid w:val="0053009C"/>
    <w:rsid w:val="00531757"/>
    <w:rsid w:val="00544302"/>
    <w:rsid w:val="00545005"/>
    <w:rsid w:val="00547137"/>
    <w:rsid w:val="00556358"/>
    <w:rsid w:val="005824AD"/>
    <w:rsid w:val="00590BA7"/>
    <w:rsid w:val="00593C5D"/>
    <w:rsid w:val="005A6740"/>
    <w:rsid w:val="005A7D28"/>
    <w:rsid w:val="005B1B9C"/>
    <w:rsid w:val="005F6ADC"/>
    <w:rsid w:val="005F6C4F"/>
    <w:rsid w:val="00614B8D"/>
    <w:rsid w:val="0062677C"/>
    <w:rsid w:val="00627960"/>
    <w:rsid w:val="00641DD7"/>
    <w:rsid w:val="006448ED"/>
    <w:rsid w:val="00662692"/>
    <w:rsid w:val="006629FF"/>
    <w:rsid w:val="0067251B"/>
    <w:rsid w:val="00684664"/>
    <w:rsid w:val="00687013"/>
    <w:rsid w:val="00696B7C"/>
    <w:rsid w:val="006B1151"/>
    <w:rsid w:val="006B69DF"/>
    <w:rsid w:val="006C2B90"/>
    <w:rsid w:val="006D1B0E"/>
    <w:rsid w:val="006D38AE"/>
    <w:rsid w:val="006D7390"/>
    <w:rsid w:val="006E439C"/>
    <w:rsid w:val="006F10A2"/>
    <w:rsid w:val="006F1F2F"/>
    <w:rsid w:val="0070065B"/>
    <w:rsid w:val="0070309E"/>
    <w:rsid w:val="00707382"/>
    <w:rsid w:val="00726CCA"/>
    <w:rsid w:val="0073768D"/>
    <w:rsid w:val="00746DBB"/>
    <w:rsid w:val="00763339"/>
    <w:rsid w:val="00764B60"/>
    <w:rsid w:val="00770052"/>
    <w:rsid w:val="00771495"/>
    <w:rsid w:val="00795235"/>
    <w:rsid w:val="00796D02"/>
    <w:rsid w:val="0079712B"/>
    <w:rsid w:val="007A011D"/>
    <w:rsid w:val="007B21A8"/>
    <w:rsid w:val="007B35FF"/>
    <w:rsid w:val="007B55B6"/>
    <w:rsid w:val="007E60B6"/>
    <w:rsid w:val="007F0DB1"/>
    <w:rsid w:val="007F102A"/>
    <w:rsid w:val="007F7A5A"/>
    <w:rsid w:val="00804D7C"/>
    <w:rsid w:val="00810089"/>
    <w:rsid w:val="00844ECB"/>
    <w:rsid w:val="00851240"/>
    <w:rsid w:val="00851269"/>
    <w:rsid w:val="00852624"/>
    <w:rsid w:val="00871D12"/>
    <w:rsid w:val="008743A1"/>
    <w:rsid w:val="0088434A"/>
    <w:rsid w:val="0089595B"/>
    <w:rsid w:val="008A347E"/>
    <w:rsid w:val="008A3A71"/>
    <w:rsid w:val="008C2A2D"/>
    <w:rsid w:val="008D6B28"/>
    <w:rsid w:val="008E68C5"/>
    <w:rsid w:val="008F1C24"/>
    <w:rsid w:val="0091164E"/>
    <w:rsid w:val="0091304D"/>
    <w:rsid w:val="009173DC"/>
    <w:rsid w:val="00921DAC"/>
    <w:rsid w:val="00923643"/>
    <w:rsid w:val="00923743"/>
    <w:rsid w:val="00941F06"/>
    <w:rsid w:val="0094491E"/>
    <w:rsid w:val="00953195"/>
    <w:rsid w:val="009602F7"/>
    <w:rsid w:val="009620EC"/>
    <w:rsid w:val="0098084D"/>
    <w:rsid w:val="009837E5"/>
    <w:rsid w:val="00986726"/>
    <w:rsid w:val="009C0971"/>
    <w:rsid w:val="009C2346"/>
    <w:rsid w:val="009C6F85"/>
    <w:rsid w:val="009D65DB"/>
    <w:rsid w:val="009D7FC9"/>
    <w:rsid w:val="009E68FD"/>
    <w:rsid w:val="00A04215"/>
    <w:rsid w:val="00A05D60"/>
    <w:rsid w:val="00A42EC1"/>
    <w:rsid w:val="00A457B3"/>
    <w:rsid w:val="00A5255E"/>
    <w:rsid w:val="00A5323A"/>
    <w:rsid w:val="00A630DA"/>
    <w:rsid w:val="00A6334A"/>
    <w:rsid w:val="00A71DAA"/>
    <w:rsid w:val="00A75565"/>
    <w:rsid w:val="00A815DB"/>
    <w:rsid w:val="00A83C6E"/>
    <w:rsid w:val="00AA1A90"/>
    <w:rsid w:val="00AA1F85"/>
    <w:rsid w:val="00AA2BBE"/>
    <w:rsid w:val="00AB3830"/>
    <w:rsid w:val="00AB746F"/>
    <w:rsid w:val="00AB7893"/>
    <w:rsid w:val="00AC613D"/>
    <w:rsid w:val="00AC7465"/>
    <w:rsid w:val="00AE1590"/>
    <w:rsid w:val="00B01C6D"/>
    <w:rsid w:val="00B1648F"/>
    <w:rsid w:val="00B3673E"/>
    <w:rsid w:val="00B421E5"/>
    <w:rsid w:val="00B42208"/>
    <w:rsid w:val="00B4630B"/>
    <w:rsid w:val="00B50E83"/>
    <w:rsid w:val="00B51810"/>
    <w:rsid w:val="00B554F4"/>
    <w:rsid w:val="00B67CF3"/>
    <w:rsid w:val="00B81E27"/>
    <w:rsid w:val="00BA76C7"/>
    <w:rsid w:val="00BB2937"/>
    <w:rsid w:val="00C217CD"/>
    <w:rsid w:val="00C24A53"/>
    <w:rsid w:val="00C60515"/>
    <w:rsid w:val="00C66A1F"/>
    <w:rsid w:val="00C735BE"/>
    <w:rsid w:val="00C801E1"/>
    <w:rsid w:val="00C81017"/>
    <w:rsid w:val="00C82226"/>
    <w:rsid w:val="00C910EE"/>
    <w:rsid w:val="00C93A40"/>
    <w:rsid w:val="00CB0D22"/>
    <w:rsid w:val="00CB7E51"/>
    <w:rsid w:val="00CD494A"/>
    <w:rsid w:val="00CF0944"/>
    <w:rsid w:val="00D036C6"/>
    <w:rsid w:val="00D104A2"/>
    <w:rsid w:val="00D23E6B"/>
    <w:rsid w:val="00D416BB"/>
    <w:rsid w:val="00D45405"/>
    <w:rsid w:val="00D5380F"/>
    <w:rsid w:val="00D55EBA"/>
    <w:rsid w:val="00D6275F"/>
    <w:rsid w:val="00D70A35"/>
    <w:rsid w:val="00D75F8C"/>
    <w:rsid w:val="00D7754A"/>
    <w:rsid w:val="00D81A02"/>
    <w:rsid w:val="00D838DC"/>
    <w:rsid w:val="00D91807"/>
    <w:rsid w:val="00DA6755"/>
    <w:rsid w:val="00DB650D"/>
    <w:rsid w:val="00DE1981"/>
    <w:rsid w:val="00DE2370"/>
    <w:rsid w:val="00E01351"/>
    <w:rsid w:val="00E059D2"/>
    <w:rsid w:val="00E133D8"/>
    <w:rsid w:val="00E20195"/>
    <w:rsid w:val="00E20C9E"/>
    <w:rsid w:val="00E5018F"/>
    <w:rsid w:val="00E647F1"/>
    <w:rsid w:val="00E65598"/>
    <w:rsid w:val="00E670A1"/>
    <w:rsid w:val="00E775D2"/>
    <w:rsid w:val="00E86ACB"/>
    <w:rsid w:val="00E8731F"/>
    <w:rsid w:val="00E91DEF"/>
    <w:rsid w:val="00E949E7"/>
    <w:rsid w:val="00E96CE4"/>
    <w:rsid w:val="00EA7945"/>
    <w:rsid w:val="00EB6420"/>
    <w:rsid w:val="00EC7E28"/>
    <w:rsid w:val="00ED6076"/>
    <w:rsid w:val="00EF0A42"/>
    <w:rsid w:val="00EF15AE"/>
    <w:rsid w:val="00F061C2"/>
    <w:rsid w:val="00F20ABB"/>
    <w:rsid w:val="00F51DDE"/>
    <w:rsid w:val="00F636EE"/>
    <w:rsid w:val="00F91C32"/>
    <w:rsid w:val="00FA4690"/>
    <w:rsid w:val="00FA7BF0"/>
    <w:rsid w:val="00FB2D3D"/>
    <w:rsid w:val="00FC15BC"/>
    <w:rsid w:val="00FE0047"/>
    <w:rsid w:val="00FE3BBD"/>
    <w:rsid w:val="00FF297B"/>
    <w:rsid w:val="00FF6F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CE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8C"/>
  </w:style>
  <w:style w:type="paragraph" w:styleId="Heading1">
    <w:name w:val="heading 1"/>
    <w:basedOn w:val="Normal"/>
    <w:next w:val="Normal"/>
    <w:link w:val="Heading1Char"/>
    <w:uiPriority w:val="9"/>
    <w:qFormat/>
    <w:rsid w:val="003E50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07C54"/>
  </w:style>
  <w:style w:type="paragraph" w:styleId="NormalWeb">
    <w:name w:val="Normal (Web)"/>
    <w:basedOn w:val="Normal"/>
    <w:uiPriority w:val="99"/>
    <w:unhideWhenUsed/>
    <w:rsid w:val="006D1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95"/>
  </w:style>
  <w:style w:type="paragraph" w:styleId="Footer">
    <w:name w:val="footer"/>
    <w:basedOn w:val="Normal"/>
    <w:link w:val="FooterChar"/>
    <w:uiPriority w:val="99"/>
    <w:unhideWhenUsed/>
    <w:rsid w:val="00480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95"/>
  </w:style>
  <w:style w:type="paragraph" w:styleId="FootnoteText">
    <w:name w:val="footnote text"/>
    <w:basedOn w:val="Normal"/>
    <w:link w:val="FootnoteTextChar"/>
    <w:uiPriority w:val="99"/>
    <w:unhideWhenUsed/>
    <w:rsid w:val="00480A95"/>
  </w:style>
  <w:style w:type="character" w:customStyle="1" w:styleId="FootnoteTextChar">
    <w:name w:val="Footnote Text Char"/>
    <w:basedOn w:val="DefaultParagraphFont"/>
    <w:link w:val="FootnoteText"/>
    <w:uiPriority w:val="99"/>
    <w:rsid w:val="00480A95"/>
  </w:style>
  <w:style w:type="character" w:styleId="FootnoteReference">
    <w:name w:val="footnote reference"/>
    <w:basedOn w:val="DefaultParagraphFont"/>
    <w:uiPriority w:val="99"/>
    <w:unhideWhenUsed/>
    <w:rsid w:val="00480A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tobacco/basic_information/e-cigarettes/severe-lung-dis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Hea10</b:Tag>
    <b:SourceType>Report</b:SourceType>
    <b:Guid>{B3DFC2F9-BF91-C442-BC22-F5D314A791CB}</b:Guid>
    <b:Author>
      <b:Author>
        <b:Corporate>Health Canada</b:Corporate>
      </b:Author>
    </b:Author>
    <b:Title>Guidelines for Canadian Drinking Water Quality: Guideline Technical Document - Fluoride</b:Title>
    <b:City>Ottawa</b:City>
    <b:Year>2010</b:Year>
    <b:RefOrder>1</b:RefOrder>
  </b:Source>
  <b:Source>
    <b:Tag>Wor07</b:Tag>
    <b:SourceType>ConferenceProceedings</b:SourceType>
    <b:Guid>{1DF0FBAF-061F-744F-9976-AD32282880B9}</b:Guid>
    <b:Author>
      <b:Author>
        <b:Corporate>World Health Organization</b:Corporate>
      </b:Author>
    </b:Author>
    <b:Title>World Health Organization Global Policy for Improvement of Oral Health</b:Title>
    <b:City>Geneva</b:City>
    <b:Year>2007</b:Year>
    <b:ConferenceName>World Health Assembly 2007</b:ConferenceName>
    <b:RefOrder>2</b:RefOrder>
  </b:Source>
  <b:Source>
    <b:Tag>FDI08</b:Tag>
    <b:SourceType>InternetSite</b:SourceType>
    <b:Guid>{38F96C21-00A0-5545-92D4-436A8C6CC594}</b:Guid>
    <b:Author>
      <b:Author>
        <b:Corporate>FDI World Dental Federation</b:Corporate>
      </b:Author>
    </b:Author>
    <b:Title>FDI Policy Statement: Promoting Dental Health through Water Fluoridation</b:Title>
    <b:Year>2008</b:Year>
    <b:URL>http://www.fdiworldental.org</b:URL>
    <b:Month>September</b:Month>
    <b:Day>26</b:Day>
    <b:RefOrder>3</b:RefOrder>
  </b:Source>
  <b:Source>
    <b:Tag>Can11</b:Tag>
    <b:SourceType>Report</b:SourceType>
    <b:Guid>{C12A83D0-45C1-3348-99FB-A17D56C991C4}</b:Guid>
    <b:Title>Putting Our Money Where Our Mouth Is: The Future of Dental Care in Canada</b:Title>
    <b:Year>2011</b:Year>
    <b:Author>
      <b:Author>
        <b:Corporate>Canadian Centre for Policy Alternatives</b:Corporate>
      </b:Author>
    </b:Author>
    <b:RefOrder>4</b:RefOrder>
  </b:Source>
  <b:Source>
    <b:Tag>Hea101</b:Tag>
    <b:SourceType>Report</b:SourceType>
    <b:Guid>{A9851D70-778D-8047-ACBF-4C4A91038352}</b:Guid>
    <b:Author>
      <b:Author>
        <b:Corporate>Health Canada</b:Corporate>
      </b:Author>
    </b:Author>
    <b:Title>Canadian Health Measures Survey 2007-2009 - Oral Health Component</b:Title>
    <b:Publisher>Government of Canada</b:Publisher>
    <b:City>Ottawa</b:City>
    <b:ThesisType>Summary</b:ThesisType>
    <b:Year>2010</b:Year>
    <b:RefOrder>5</b:RefOrder>
  </b:Source>
  <b:Source>
    <b:Tag>Can</b:Tag>
    <b:SourceType>InternetSite</b:SourceType>
    <b:Guid>{E79125EA-577A-4745-9C43-DDA50F692893}</b:Guid>
    <b:Title>Canadian Dental Association</b:Title>
    <b:Author>
      <b:Author>
        <b:Corporate>Canadian Dental Association</b:Corporate>
      </b:Author>
    </b:Author>
    <b:URL>http://www.cda-adc.ca</b:URL>
    <b:DayAccessed>Sept 4 2014</b:DayAccessed>
    <b:RefOrder>6</b:RefOrder>
  </b:Source>
  <b:Source>
    <b:Tag>Can14</b:Tag>
    <b:SourceType>InternetSite</b:SourceType>
    <b:Guid>{B74F7F5A-8D30-0247-BA85-80B3E0450C89}</b:Guid>
    <b:Title>We Need to Improve Dental health of Canada's seniors</b:Title>
    <b:InternetSiteTitle>Medical News Today</b:InternetSiteTitle>
    <b:URL>www.medicalnewstoday.com</b:URL>
    <b:Year>2014</b:Year>
    <b:Month>August </b:Month>
    <b:Author>
      <b:Author>
        <b:Corporate>Canadian Medical Association Journal</b:Corporate>
      </b:Author>
    </b:Author>
    <b:RefOrder>7</b:RefOrder>
  </b:Source>
  <b:Source>
    <b:Tag>Zha12</b:Tag>
    <b:SourceType>Book</b:SourceType>
    <b:Guid>{65F1932A-E6C3-594D-A07B-D0344EC4BF16}</b:Guid>
    <b:Author>
      <b:Author>
        <b:NameList>
          <b:Person>
            <b:Last>Zhang</b:Last>
            <b:First>T.,</b:First>
            <b:Middle>Hoddenbach, J., McDonald, S., and Scim, K.</b:Middle>
          </b:Person>
        </b:NameList>
      </b:Author>
    </b:Author>
    <b:Title>An Estimation of the Economomic Impact of Spousal Violence in Canada, 2009</b:Title>
    <b:StateProvince>Ottawa</b:StateProvince>
    <b:Publisher>Department of Justice Canada</b:Publisher>
    <b:Year>2012</b:Year>
    <b:RefOrder>8</b:RefOrder>
  </b:Source>
</b:Sources>
</file>

<file path=customXml/itemProps1.xml><?xml version="1.0" encoding="utf-8"?>
<ds:datastoreItem xmlns:ds="http://schemas.openxmlformats.org/officeDocument/2006/customXml" ds:itemID="{550CEF7D-DF11-47C2-8FFA-69A2C71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Mullen-Kavanagh</dc:creator>
  <cp:lastModifiedBy>Tammy Thomson</cp:lastModifiedBy>
  <cp:revision>2</cp:revision>
  <cp:lastPrinted>2016-10-20T18:35:00Z</cp:lastPrinted>
  <dcterms:created xsi:type="dcterms:W3CDTF">2019-11-19T15:15:00Z</dcterms:created>
  <dcterms:modified xsi:type="dcterms:W3CDTF">2019-11-19T15:15:00Z</dcterms:modified>
</cp:coreProperties>
</file>